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spacing w:afterLines="100"/>
        <w:ind w:firstLine="0" w:firstLineChars="0"/>
        <w:jc w:val="center"/>
        <w:rPr>
          <w:b/>
          <w:bCs/>
          <w:sz w:val="52"/>
          <w:szCs w:val="56"/>
        </w:rPr>
      </w:pPr>
    </w:p>
    <w:p>
      <w:pPr>
        <w:pStyle w:val="35"/>
        <w:spacing w:afterLines="100"/>
        <w:ind w:firstLine="0" w:firstLineChars="0"/>
        <w:jc w:val="center"/>
        <w:rPr>
          <w:rFonts w:hint="eastAsia"/>
          <w:b/>
          <w:bCs/>
          <w:sz w:val="52"/>
          <w:szCs w:val="56"/>
        </w:rPr>
      </w:pPr>
      <w:r>
        <w:rPr>
          <w:rFonts w:hint="eastAsia"/>
          <w:b/>
          <w:bCs/>
          <w:sz w:val="52"/>
          <w:szCs w:val="56"/>
        </w:rPr>
        <w:t>椒江区</w:t>
      </w:r>
      <w:r>
        <w:rPr>
          <w:b/>
          <w:bCs/>
          <w:sz w:val="52"/>
          <w:szCs w:val="56"/>
        </w:rPr>
        <w:t>畜禽养殖禁养区</w:t>
      </w:r>
      <w:r>
        <w:rPr>
          <w:rFonts w:hint="eastAsia"/>
          <w:b/>
          <w:bCs/>
          <w:sz w:val="52"/>
          <w:szCs w:val="56"/>
        </w:rPr>
        <w:t>划定方案</w:t>
      </w:r>
    </w:p>
    <w:p>
      <w:pPr>
        <w:pStyle w:val="35"/>
        <w:spacing w:afterLines="100"/>
        <w:ind w:firstLine="0" w:firstLineChars="0"/>
        <w:jc w:val="center"/>
        <w:rPr>
          <w:rFonts w:hint="eastAsia" w:ascii="仿宋_GB2312"/>
          <w:bCs/>
          <w:sz w:val="32"/>
        </w:rPr>
      </w:pPr>
      <w:r>
        <w:rPr>
          <w:rFonts w:hint="eastAsia" w:ascii="仿宋_GB2312"/>
          <w:bCs/>
          <w:sz w:val="32"/>
        </w:rPr>
        <w:t>(征求意见稿)</w:t>
      </w:r>
    </w:p>
    <w:p>
      <w:pPr>
        <w:pStyle w:val="35"/>
        <w:spacing w:afterLines="100"/>
        <w:ind w:firstLine="0" w:firstLineChars="0"/>
        <w:jc w:val="center"/>
        <w:rPr>
          <w:b/>
          <w:bCs/>
          <w:sz w:val="52"/>
          <w:szCs w:val="56"/>
        </w:rPr>
      </w:pPr>
    </w:p>
    <w:p>
      <w:pPr>
        <w:pStyle w:val="35"/>
        <w:spacing w:afterLines="100"/>
        <w:ind w:firstLine="0" w:firstLineChars="0"/>
        <w:jc w:val="center"/>
        <w:rPr>
          <w:b/>
          <w:bCs/>
          <w:sz w:val="52"/>
          <w:szCs w:val="56"/>
        </w:rPr>
      </w:pPr>
    </w:p>
    <w:p>
      <w:pPr>
        <w:pStyle w:val="35"/>
        <w:spacing w:afterLines="100"/>
        <w:ind w:firstLine="0" w:firstLineChars="0"/>
        <w:jc w:val="center"/>
        <w:rPr>
          <w:b/>
          <w:bCs/>
          <w:sz w:val="52"/>
          <w:szCs w:val="56"/>
        </w:rPr>
      </w:pPr>
    </w:p>
    <w:p>
      <w:pPr>
        <w:pStyle w:val="35"/>
        <w:spacing w:afterLines="100"/>
        <w:ind w:firstLine="0" w:firstLineChars="0"/>
        <w:jc w:val="center"/>
        <w:rPr>
          <w:b/>
          <w:bCs/>
          <w:sz w:val="52"/>
          <w:szCs w:val="56"/>
        </w:rPr>
      </w:pPr>
    </w:p>
    <w:p>
      <w:pPr>
        <w:pStyle w:val="35"/>
        <w:spacing w:afterLines="100"/>
        <w:ind w:firstLine="0" w:firstLineChars="0"/>
        <w:jc w:val="center"/>
        <w:rPr>
          <w:b/>
          <w:bCs/>
          <w:sz w:val="52"/>
          <w:szCs w:val="56"/>
        </w:rPr>
      </w:pPr>
    </w:p>
    <w:p>
      <w:pPr>
        <w:pStyle w:val="35"/>
        <w:spacing w:afterLines="100"/>
        <w:ind w:firstLine="0" w:firstLineChars="0"/>
        <w:jc w:val="center"/>
        <w:rPr>
          <w:b/>
          <w:bCs/>
          <w:sz w:val="52"/>
          <w:szCs w:val="56"/>
        </w:rPr>
      </w:pPr>
    </w:p>
    <w:p>
      <w:pPr>
        <w:pStyle w:val="9"/>
        <w:snapToGrid w:val="0"/>
        <w:ind w:firstLine="0" w:firstLineChars="0"/>
        <w:jc w:val="center"/>
        <w:rPr>
          <w:b/>
          <w:bCs/>
          <w:sz w:val="36"/>
          <w:szCs w:val="36"/>
          <w:lang w:val="en-US"/>
        </w:rPr>
      </w:pPr>
      <w:r>
        <w:rPr>
          <w:rFonts w:hint="eastAsia"/>
          <w:b/>
          <w:bCs/>
          <w:sz w:val="36"/>
          <w:szCs w:val="36"/>
          <w:lang w:val="en-US"/>
        </w:rPr>
        <w:t>台州市生态环境局椒江分局</w:t>
      </w:r>
    </w:p>
    <w:p>
      <w:pPr>
        <w:pStyle w:val="9"/>
        <w:snapToGrid w:val="0"/>
        <w:ind w:firstLine="0" w:firstLineChars="0"/>
        <w:jc w:val="center"/>
        <w:rPr>
          <w:rFonts w:cs="Times New Roman"/>
          <w:b/>
          <w:bCs/>
          <w:sz w:val="36"/>
          <w:szCs w:val="36"/>
          <w:lang w:val="en-US"/>
        </w:rPr>
      </w:pPr>
      <w:r>
        <w:rPr>
          <w:rFonts w:hint="eastAsia"/>
          <w:b/>
          <w:bCs/>
          <w:sz w:val="36"/>
          <w:szCs w:val="36"/>
          <w:lang w:val="en-US"/>
        </w:rPr>
        <w:t>椒江区农业农村和水利局</w:t>
      </w:r>
    </w:p>
    <w:p>
      <w:pPr>
        <w:snapToGrid w:val="0"/>
        <w:ind w:firstLine="0" w:firstLineChars="0"/>
        <w:jc w:val="center"/>
        <w:rPr>
          <w:b/>
          <w:bCs/>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cols w:space="720" w:num="1"/>
          <w:docGrid w:type="lines" w:linePitch="435" w:charSpace="0"/>
        </w:sectPr>
      </w:pPr>
    </w:p>
    <w:p>
      <w:pPr>
        <w:pStyle w:val="35"/>
        <w:tabs>
          <w:tab w:val="left" w:pos="4663"/>
        </w:tabs>
        <w:spacing w:afterLines="100"/>
        <w:ind w:firstLine="0" w:firstLineChars="0"/>
        <w:jc w:val="center"/>
        <w:rPr>
          <w:b/>
          <w:bCs/>
          <w:sz w:val="52"/>
          <w:szCs w:val="56"/>
        </w:rPr>
      </w:pPr>
      <w:bookmarkStart w:id="0" w:name="_Toc21855187"/>
      <w:r>
        <w:rPr>
          <w:rFonts w:hint="eastAsia"/>
          <w:b/>
          <w:bCs/>
          <w:sz w:val="52"/>
          <w:szCs w:val="56"/>
        </w:rPr>
        <w:t>目录</w:t>
      </w:r>
    </w:p>
    <w:p>
      <w:pPr>
        <w:pStyle w:val="16"/>
        <w:rPr>
          <w:rFonts w:ascii="Times New Roman" w:hAnsi="Times New Roman" w:eastAsia="仿宋_GB2312" w:cs="Times New Roman"/>
          <w:b w:val="0"/>
          <w:bCs w:val="0"/>
          <w:caps w:val="0"/>
          <w:sz w:val="24"/>
          <w:szCs w:val="24"/>
        </w:rPr>
      </w:pP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TOC \o "1-3" \h \z \u </w:instrText>
      </w:r>
      <w:r>
        <w:rPr>
          <w:rFonts w:ascii="Times New Roman" w:hAnsi="Times New Roman" w:eastAsia="仿宋_GB2312" w:cs="Times New Roman"/>
          <w:sz w:val="24"/>
          <w:szCs w:val="24"/>
        </w:rPr>
        <w:fldChar w:fldCharType="separate"/>
      </w:r>
      <w:r>
        <w:fldChar w:fldCharType="begin"/>
      </w:r>
      <w:r>
        <w:instrText xml:space="preserve"> HYPERLINK \l "_Toc31709486" </w:instrText>
      </w:r>
      <w:r>
        <w:fldChar w:fldCharType="separate"/>
      </w:r>
      <w:r>
        <w:rPr>
          <w:rStyle w:val="25"/>
          <w:rFonts w:ascii="Times New Roman" w:hAnsi="Times New Roman" w:eastAsia="仿宋_GB2312" w:cs="Times New Roman"/>
          <w:sz w:val="24"/>
          <w:szCs w:val="24"/>
        </w:rPr>
        <w:t>1.调整目的与依据</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_Toc31709486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1</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19"/>
        <w:tabs>
          <w:tab w:val="right" w:leader="dot" w:pos="8296"/>
        </w:tabs>
        <w:spacing w:line="300" w:lineRule="auto"/>
        <w:ind w:firstLine="400"/>
        <w:rPr>
          <w:rFonts w:ascii="Times New Roman" w:hAnsi="Times New Roman" w:eastAsia="仿宋_GB2312" w:cs="Times New Roman"/>
          <w:smallCaps w:val="0"/>
          <w:sz w:val="24"/>
          <w:szCs w:val="24"/>
        </w:rPr>
      </w:pPr>
      <w:r>
        <w:fldChar w:fldCharType="begin"/>
      </w:r>
      <w:r>
        <w:instrText xml:space="preserve"> HYPERLINK \l "_Toc31709487" </w:instrText>
      </w:r>
      <w:r>
        <w:fldChar w:fldCharType="separate"/>
      </w:r>
      <w:r>
        <w:rPr>
          <w:rStyle w:val="25"/>
          <w:rFonts w:ascii="Times New Roman" w:hAnsi="Times New Roman" w:eastAsia="仿宋_GB2312" w:cs="Times New Roman"/>
          <w:sz w:val="24"/>
          <w:szCs w:val="24"/>
        </w:rPr>
        <w:t>1.1调整目的</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_Toc31709487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1</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19"/>
        <w:tabs>
          <w:tab w:val="right" w:leader="dot" w:pos="8296"/>
        </w:tabs>
        <w:spacing w:line="300" w:lineRule="auto"/>
        <w:ind w:firstLine="400"/>
        <w:rPr>
          <w:rFonts w:ascii="Times New Roman" w:hAnsi="Times New Roman" w:eastAsia="仿宋_GB2312" w:cs="Times New Roman"/>
          <w:smallCaps w:val="0"/>
          <w:sz w:val="24"/>
          <w:szCs w:val="24"/>
        </w:rPr>
      </w:pPr>
      <w:r>
        <w:fldChar w:fldCharType="begin"/>
      </w:r>
      <w:r>
        <w:instrText xml:space="preserve"> HYPERLINK \l "_Toc31709488" </w:instrText>
      </w:r>
      <w:r>
        <w:fldChar w:fldCharType="separate"/>
      </w:r>
      <w:r>
        <w:rPr>
          <w:rStyle w:val="25"/>
          <w:rFonts w:ascii="Times New Roman" w:hAnsi="Times New Roman" w:eastAsia="仿宋_GB2312" w:cs="Times New Roman"/>
          <w:sz w:val="24"/>
          <w:szCs w:val="24"/>
        </w:rPr>
        <w:t>1.2调整依据</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_Toc31709488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1</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11"/>
        <w:tabs>
          <w:tab w:val="right" w:leader="dot" w:pos="8296"/>
        </w:tabs>
        <w:spacing w:line="300" w:lineRule="auto"/>
        <w:ind w:firstLine="400"/>
        <w:rPr>
          <w:rFonts w:ascii="Times New Roman" w:hAnsi="Times New Roman" w:eastAsia="仿宋_GB2312" w:cs="Times New Roman"/>
          <w:i w:val="0"/>
          <w:iCs w:val="0"/>
          <w:sz w:val="24"/>
          <w:szCs w:val="24"/>
        </w:rPr>
      </w:pPr>
      <w:r>
        <w:fldChar w:fldCharType="begin"/>
      </w:r>
      <w:r>
        <w:instrText xml:space="preserve"> HYPERLINK \l "_Toc31709489" </w:instrText>
      </w:r>
      <w:r>
        <w:fldChar w:fldCharType="separate"/>
      </w:r>
      <w:r>
        <w:rPr>
          <w:rStyle w:val="25"/>
          <w:rFonts w:ascii="Times New Roman" w:hAnsi="Times New Roman" w:eastAsia="仿宋_GB2312" w:cs="Times New Roman"/>
          <w:i w:val="0"/>
          <w:sz w:val="24"/>
          <w:szCs w:val="24"/>
        </w:rPr>
        <w:t>1.2.1法律法规</w:t>
      </w:r>
      <w:r>
        <w:rPr>
          <w:rFonts w:ascii="Times New Roman" w:hAnsi="Times New Roman" w:eastAsia="仿宋_GB2312" w:cs="Times New Roman"/>
          <w:i w:val="0"/>
          <w:sz w:val="24"/>
          <w:szCs w:val="24"/>
        </w:rPr>
        <w:tab/>
      </w:r>
      <w:r>
        <w:rPr>
          <w:rFonts w:ascii="Times New Roman" w:hAnsi="Times New Roman" w:eastAsia="仿宋_GB2312" w:cs="Times New Roman"/>
          <w:i w:val="0"/>
          <w:sz w:val="24"/>
          <w:szCs w:val="24"/>
        </w:rPr>
        <w:fldChar w:fldCharType="begin"/>
      </w:r>
      <w:r>
        <w:rPr>
          <w:rFonts w:ascii="Times New Roman" w:hAnsi="Times New Roman" w:eastAsia="仿宋_GB2312" w:cs="Times New Roman"/>
          <w:i w:val="0"/>
          <w:sz w:val="24"/>
          <w:szCs w:val="24"/>
        </w:rPr>
        <w:instrText xml:space="preserve"> PAGEREF _Toc31709489 \h </w:instrText>
      </w:r>
      <w:r>
        <w:rPr>
          <w:rFonts w:ascii="Times New Roman" w:hAnsi="Times New Roman" w:eastAsia="仿宋_GB2312" w:cs="Times New Roman"/>
          <w:i w:val="0"/>
          <w:sz w:val="24"/>
          <w:szCs w:val="24"/>
        </w:rPr>
        <w:fldChar w:fldCharType="separate"/>
      </w:r>
      <w:r>
        <w:rPr>
          <w:rFonts w:ascii="Times New Roman" w:hAnsi="Times New Roman" w:eastAsia="仿宋_GB2312" w:cs="Times New Roman"/>
          <w:i w:val="0"/>
          <w:sz w:val="24"/>
          <w:szCs w:val="24"/>
        </w:rPr>
        <w:t>1</w:t>
      </w:r>
      <w:r>
        <w:rPr>
          <w:rFonts w:ascii="Times New Roman" w:hAnsi="Times New Roman" w:eastAsia="仿宋_GB2312" w:cs="Times New Roman"/>
          <w:i w:val="0"/>
          <w:sz w:val="24"/>
          <w:szCs w:val="24"/>
        </w:rPr>
        <w:fldChar w:fldCharType="end"/>
      </w:r>
      <w:r>
        <w:rPr>
          <w:rFonts w:ascii="Times New Roman" w:hAnsi="Times New Roman" w:eastAsia="仿宋_GB2312" w:cs="Times New Roman"/>
          <w:i w:val="0"/>
          <w:sz w:val="24"/>
          <w:szCs w:val="24"/>
        </w:rPr>
        <w:fldChar w:fldCharType="end"/>
      </w:r>
    </w:p>
    <w:p>
      <w:pPr>
        <w:pStyle w:val="11"/>
        <w:tabs>
          <w:tab w:val="right" w:leader="dot" w:pos="8296"/>
        </w:tabs>
        <w:spacing w:line="300" w:lineRule="auto"/>
        <w:ind w:firstLine="400"/>
        <w:rPr>
          <w:rFonts w:ascii="Times New Roman" w:hAnsi="Times New Roman" w:eastAsia="仿宋_GB2312" w:cs="Times New Roman"/>
          <w:i w:val="0"/>
          <w:iCs w:val="0"/>
          <w:sz w:val="24"/>
          <w:szCs w:val="24"/>
        </w:rPr>
      </w:pPr>
      <w:r>
        <w:fldChar w:fldCharType="begin"/>
      </w:r>
      <w:r>
        <w:instrText xml:space="preserve"> HYPERLINK \l "_Toc31709490" </w:instrText>
      </w:r>
      <w:r>
        <w:fldChar w:fldCharType="separate"/>
      </w:r>
      <w:r>
        <w:rPr>
          <w:rStyle w:val="25"/>
          <w:rFonts w:ascii="Times New Roman" w:hAnsi="Times New Roman" w:eastAsia="仿宋_GB2312" w:cs="Times New Roman"/>
          <w:i w:val="0"/>
          <w:sz w:val="24"/>
          <w:szCs w:val="24"/>
        </w:rPr>
        <w:t>1.2.2相关法规、文件</w:t>
      </w:r>
      <w:r>
        <w:rPr>
          <w:rFonts w:ascii="Times New Roman" w:hAnsi="Times New Roman" w:eastAsia="仿宋_GB2312" w:cs="Times New Roman"/>
          <w:i w:val="0"/>
          <w:sz w:val="24"/>
          <w:szCs w:val="24"/>
        </w:rPr>
        <w:tab/>
      </w:r>
      <w:r>
        <w:rPr>
          <w:rFonts w:ascii="Times New Roman" w:hAnsi="Times New Roman" w:eastAsia="仿宋_GB2312" w:cs="Times New Roman"/>
          <w:i w:val="0"/>
          <w:sz w:val="24"/>
          <w:szCs w:val="24"/>
        </w:rPr>
        <w:fldChar w:fldCharType="begin"/>
      </w:r>
      <w:r>
        <w:rPr>
          <w:rFonts w:ascii="Times New Roman" w:hAnsi="Times New Roman" w:eastAsia="仿宋_GB2312" w:cs="Times New Roman"/>
          <w:i w:val="0"/>
          <w:sz w:val="24"/>
          <w:szCs w:val="24"/>
        </w:rPr>
        <w:instrText xml:space="preserve"> PAGEREF _Toc31709490 \h </w:instrText>
      </w:r>
      <w:r>
        <w:rPr>
          <w:rFonts w:ascii="Times New Roman" w:hAnsi="Times New Roman" w:eastAsia="仿宋_GB2312" w:cs="Times New Roman"/>
          <w:i w:val="0"/>
          <w:sz w:val="24"/>
          <w:szCs w:val="24"/>
        </w:rPr>
        <w:fldChar w:fldCharType="separate"/>
      </w:r>
      <w:r>
        <w:rPr>
          <w:rFonts w:ascii="Times New Roman" w:hAnsi="Times New Roman" w:eastAsia="仿宋_GB2312" w:cs="Times New Roman"/>
          <w:i w:val="0"/>
          <w:sz w:val="24"/>
          <w:szCs w:val="24"/>
        </w:rPr>
        <w:t>2</w:t>
      </w:r>
      <w:r>
        <w:rPr>
          <w:rFonts w:ascii="Times New Roman" w:hAnsi="Times New Roman" w:eastAsia="仿宋_GB2312" w:cs="Times New Roman"/>
          <w:i w:val="0"/>
          <w:sz w:val="24"/>
          <w:szCs w:val="24"/>
        </w:rPr>
        <w:fldChar w:fldCharType="end"/>
      </w:r>
      <w:r>
        <w:rPr>
          <w:rFonts w:ascii="Times New Roman" w:hAnsi="Times New Roman" w:eastAsia="仿宋_GB2312" w:cs="Times New Roman"/>
          <w:i w:val="0"/>
          <w:sz w:val="24"/>
          <w:szCs w:val="24"/>
        </w:rPr>
        <w:fldChar w:fldCharType="end"/>
      </w:r>
    </w:p>
    <w:p>
      <w:pPr>
        <w:pStyle w:val="11"/>
        <w:tabs>
          <w:tab w:val="right" w:leader="dot" w:pos="8296"/>
        </w:tabs>
        <w:spacing w:line="300" w:lineRule="auto"/>
        <w:ind w:firstLine="400"/>
        <w:rPr>
          <w:rFonts w:ascii="Times New Roman" w:hAnsi="Times New Roman" w:eastAsia="仿宋_GB2312" w:cs="Times New Roman"/>
          <w:i w:val="0"/>
          <w:iCs w:val="0"/>
          <w:sz w:val="24"/>
          <w:szCs w:val="24"/>
        </w:rPr>
      </w:pPr>
      <w:r>
        <w:fldChar w:fldCharType="begin"/>
      </w:r>
      <w:r>
        <w:instrText xml:space="preserve"> HYPERLINK \l "_Toc31709491" </w:instrText>
      </w:r>
      <w:r>
        <w:fldChar w:fldCharType="separate"/>
      </w:r>
      <w:r>
        <w:rPr>
          <w:rStyle w:val="25"/>
          <w:rFonts w:ascii="Times New Roman" w:hAnsi="Times New Roman" w:eastAsia="仿宋_GB2312" w:cs="Times New Roman"/>
          <w:i w:val="0"/>
          <w:sz w:val="24"/>
          <w:szCs w:val="24"/>
        </w:rPr>
        <w:t>1.2.3地方相关资料</w:t>
      </w:r>
      <w:r>
        <w:rPr>
          <w:rFonts w:ascii="Times New Roman" w:hAnsi="Times New Roman" w:eastAsia="仿宋_GB2312" w:cs="Times New Roman"/>
          <w:i w:val="0"/>
          <w:sz w:val="24"/>
          <w:szCs w:val="24"/>
        </w:rPr>
        <w:tab/>
      </w:r>
      <w:r>
        <w:rPr>
          <w:rFonts w:ascii="Times New Roman" w:hAnsi="Times New Roman" w:eastAsia="仿宋_GB2312" w:cs="Times New Roman"/>
          <w:i w:val="0"/>
          <w:sz w:val="24"/>
          <w:szCs w:val="24"/>
        </w:rPr>
        <w:fldChar w:fldCharType="begin"/>
      </w:r>
      <w:r>
        <w:rPr>
          <w:rFonts w:ascii="Times New Roman" w:hAnsi="Times New Roman" w:eastAsia="仿宋_GB2312" w:cs="Times New Roman"/>
          <w:i w:val="0"/>
          <w:sz w:val="24"/>
          <w:szCs w:val="24"/>
        </w:rPr>
        <w:instrText xml:space="preserve"> PAGEREF _Toc31709491 \h </w:instrText>
      </w:r>
      <w:r>
        <w:rPr>
          <w:rFonts w:ascii="Times New Roman" w:hAnsi="Times New Roman" w:eastAsia="仿宋_GB2312" w:cs="Times New Roman"/>
          <w:i w:val="0"/>
          <w:sz w:val="24"/>
          <w:szCs w:val="24"/>
        </w:rPr>
        <w:fldChar w:fldCharType="separate"/>
      </w:r>
      <w:r>
        <w:rPr>
          <w:rFonts w:ascii="Times New Roman" w:hAnsi="Times New Roman" w:eastAsia="仿宋_GB2312" w:cs="Times New Roman"/>
          <w:i w:val="0"/>
          <w:sz w:val="24"/>
          <w:szCs w:val="24"/>
        </w:rPr>
        <w:t>2</w:t>
      </w:r>
      <w:r>
        <w:rPr>
          <w:rFonts w:ascii="Times New Roman" w:hAnsi="Times New Roman" w:eastAsia="仿宋_GB2312" w:cs="Times New Roman"/>
          <w:i w:val="0"/>
          <w:sz w:val="24"/>
          <w:szCs w:val="24"/>
        </w:rPr>
        <w:fldChar w:fldCharType="end"/>
      </w:r>
      <w:r>
        <w:rPr>
          <w:rFonts w:ascii="Times New Roman" w:hAnsi="Times New Roman" w:eastAsia="仿宋_GB2312" w:cs="Times New Roman"/>
          <w:i w:val="0"/>
          <w:sz w:val="24"/>
          <w:szCs w:val="24"/>
        </w:rPr>
        <w:fldChar w:fldCharType="end"/>
      </w:r>
    </w:p>
    <w:p>
      <w:pPr>
        <w:pStyle w:val="16"/>
        <w:ind w:firstLine="402"/>
        <w:rPr>
          <w:rFonts w:ascii="Times New Roman" w:hAnsi="Times New Roman" w:eastAsia="仿宋_GB2312" w:cs="Times New Roman"/>
          <w:b w:val="0"/>
          <w:bCs w:val="0"/>
          <w:caps w:val="0"/>
          <w:sz w:val="24"/>
          <w:szCs w:val="24"/>
        </w:rPr>
      </w:pPr>
      <w:r>
        <w:fldChar w:fldCharType="begin"/>
      </w:r>
      <w:r>
        <w:instrText xml:space="preserve"> HYPERLINK \l "_Toc31709492" </w:instrText>
      </w:r>
      <w:r>
        <w:fldChar w:fldCharType="separate"/>
      </w:r>
      <w:r>
        <w:rPr>
          <w:rStyle w:val="25"/>
          <w:rFonts w:ascii="Times New Roman" w:hAnsi="Times New Roman" w:eastAsia="仿宋_GB2312" w:cs="Times New Roman"/>
          <w:sz w:val="24"/>
          <w:szCs w:val="24"/>
        </w:rPr>
        <w:t>2. 椒江区现有禁限养区划分方案分析</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_Toc31709492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2</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19"/>
        <w:tabs>
          <w:tab w:val="right" w:leader="dot" w:pos="8296"/>
        </w:tabs>
        <w:spacing w:line="300" w:lineRule="auto"/>
        <w:ind w:firstLine="400"/>
        <w:rPr>
          <w:rFonts w:ascii="Times New Roman" w:hAnsi="Times New Roman" w:eastAsia="仿宋_GB2312" w:cs="Times New Roman"/>
          <w:smallCaps w:val="0"/>
          <w:sz w:val="24"/>
          <w:szCs w:val="24"/>
        </w:rPr>
      </w:pPr>
      <w:r>
        <w:fldChar w:fldCharType="begin"/>
      </w:r>
      <w:r>
        <w:instrText xml:space="preserve"> HYPERLINK \l "_Toc31709493" </w:instrText>
      </w:r>
      <w:r>
        <w:fldChar w:fldCharType="separate"/>
      </w:r>
      <w:r>
        <w:rPr>
          <w:rStyle w:val="25"/>
          <w:rFonts w:ascii="Times New Roman" w:hAnsi="Times New Roman" w:eastAsia="仿宋_GB2312" w:cs="Times New Roman"/>
          <w:sz w:val="24"/>
          <w:szCs w:val="24"/>
        </w:rPr>
        <w:t>2.1 现有畜禽养殖禁限养区划定情况</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_Toc31709493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2</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19"/>
        <w:tabs>
          <w:tab w:val="right" w:leader="dot" w:pos="8296"/>
        </w:tabs>
        <w:spacing w:line="300" w:lineRule="auto"/>
        <w:ind w:firstLine="400"/>
        <w:rPr>
          <w:rFonts w:ascii="Times New Roman" w:hAnsi="Times New Roman" w:eastAsia="仿宋_GB2312" w:cs="Times New Roman"/>
          <w:smallCaps w:val="0"/>
          <w:sz w:val="24"/>
          <w:szCs w:val="24"/>
        </w:rPr>
      </w:pPr>
      <w:r>
        <w:fldChar w:fldCharType="begin"/>
      </w:r>
      <w:r>
        <w:instrText xml:space="preserve"> HYPERLINK \l "_Toc31709494" </w:instrText>
      </w:r>
      <w:r>
        <w:fldChar w:fldCharType="separate"/>
      </w:r>
      <w:r>
        <w:rPr>
          <w:rStyle w:val="25"/>
          <w:rFonts w:ascii="Times New Roman" w:hAnsi="Times New Roman" w:eastAsia="仿宋_GB2312" w:cs="Times New Roman"/>
          <w:sz w:val="24"/>
          <w:szCs w:val="24"/>
        </w:rPr>
        <w:t>2.2 畜禽养殖禁限养区划定情况排</w:t>
      </w:r>
      <w:r>
        <w:rPr>
          <w:rStyle w:val="25"/>
          <w:rFonts w:hint="eastAsia" w:ascii="Times New Roman" w:hAnsi="Times New Roman" w:eastAsia="仿宋_GB2312" w:cs="Times New Roman"/>
          <w:sz w:val="24"/>
          <w:szCs w:val="24"/>
          <w:lang w:eastAsia="zh-CN"/>
        </w:rPr>
        <w:t>查</w:t>
      </w:r>
      <w:r>
        <w:rPr>
          <w:rStyle w:val="25"/>
          <w:rFonts w:ascii="Times New Roman" w:hAnsi="Times New Roman" w:eastAsia="仿宋_GB2312" w:cs="Times New Roman"/>
          <w:sz w:val="24"/>
          <w:szCs w:val="24"/>
        </w:rPr>
        <w:t>要求</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_Toc31709494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3</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19"/>
        <w:tabs>
          <w:tab w:val="right" w:leader="dot" w:pos="8296"/>
        </w:tabs>
        <w:spacing w:line="300" w:lineRule="auto"/>
        <w:ind w:firstLine="400"/>
        <w:rPr>
          <w:rFonts w:ascii="Times New Roman" w:hAnsi="Times New Roman" w:eastAsia="仿宋_GB2312" w:cs="Times New Roman"/>
          <w:smallCaps w:val="0"/>
          <w:sz w:val="24"/>
          <w:szCs w:val="24"/>
        </w:rPr>
      </w:pPr>
      <w:r>
        <w:fldChar w:fldCharType="begin"/>
      </w:r>
      <w:r>
        <w:instrText xml:space="preserve"> HYPERLINK \l "_Toc31709495" </w:instrText>
      </w:r>
      <w:r>
        <w:fldChar w:fldCharType="separate"/>
      </w:r>
      <w:r>
        <w:rPr>
          <w:rStyle w:val="25"/>
          <w:rFonts w:ascii="Times New Roman" w:hAnsi="Times New Roman" w:eastAsia="仿宋_GB2312" w:cs="Times New Roman"/>
          <w:sz w:val="24"/>
          <w:szCs w:val="24"/>
        </w:rPr>
        <w:t>2.3 畜禽养殖禁限养区划定情况排查结果</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_Toc31709495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5</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16"/>
        <w:ind w:firstLine="402"/>
        <w:rPr>
          <w:rFonts w:ascii="Times New Roman" w:hAnsi="Times New Roman" w:eastAsia="仿宋_GB2312" w:cs="Times New Roman"/>
          <w:b w:val="0"/>
          <w:bCs w:val="0"/>
          <w:caps w:val="0"/>
          <w:sz w:val="24"/>
          <w:szCs w:val="24"/>
        </w:rPr>
      </w:pPr>
      <w:r>
        <w:fldChar w:fldCharType="begin"/>
      </w:r>
      <w:r>
        <w:instrText xml:space="preserve"> HYPERLINK \l "_Toc31709496" </w:instrText>
      </w:r>
      <w:r>
        <w:fldChar w:fldCharType="separate"/>
      </w:r>
      <w:r>
        <w:rPr>
          <w:rStyle w:val="25"/>
          <w:rFonts w:ascii="Times New Roman" w:hAnsi="Times New Roman" w:eastAsia="仿宋_GB2312" w:cs="Times New Roman"/>
          <w:sz w:val="24"/>
          <w:szCs w:val="24"/>
        </w:rPr>
        <w:t>3. 椒江区禁养区划定方案调整情况</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_Toc31709496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9</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19"/>
        <w:tabs>
          <w:tab w:val="right" w:leader="dot" w:pos="8296"/>
        </w:tabs>
        <w:spacing w:line="300" w:lineRule="auto"/>
        <w:ind w:firstLine="400"/>
        <w:rPr>
          <w:rFonts w:ascii="Times New Roman" w:hAnsi="Times New Roman" w:eastAsia="仿宋_GB2312" w:cs="Times New Roman"/>
          <w:smallCaps w:val="0"/>
          <w:sz w:val="24"/>
          <w:szCs w:val="24"/>
        </w:rPr>
      </w:pPr>
      <w:r>
        <w:fldChar w:fldCharType="begin"/>
      </w:r>
      <w:r>
        <w:instrText xml:space="preserve"> HYPERLINK \l "_Toc31709497" </w:instrText>
      </w:r>
      <w:r>
        <w:fldChar w:fldCharType="separate"/>
      </w:r>
      <w:r>
        <w:rPr>
          <w:rStyle w:val="25"/>
          <w:rFonts w:ascii="Times New Roman" w:hAnsi="Times New Roman" w:eastAsia="仿宋_GB2312" w:cs="Times New Roman"/>
          <w:sz w:val="24"/>
          <w:szCs w:val="24"/>
        </w:rPr>
        <w:t>3.1禁养区划定法律依据分析</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_Toc31709497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9</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11"/>
        <w:tabs>
          <w:tab w:val="right" w:leader="dot" w:pos="8296"/>
        </w:tabs>
        <w:spacing w:line="300" w:lineRule="auto"/>
        <w:ind w:firstLine="400"/>
        <w:rPr>
          <w:rFonts w:ascii="Times New Roman" w:hAnsi="Times New Roman" w:eastAsia="仿宋_GB2312" w:cs="Times New Roman"/>
          <w:i w:val="0"/>
          <w:iCs w:val="0"/>
          <w:sz w:val="24"/>
          <w:szCs w:val="24"/>
        </w:rPr>
      </w:pPr>
      <w:r>
        <w:fldChar w:fldCharType="begin"/>
      </w:r>
      <w:r>
        <w:instrText xml:space="preserve"> HYPERLINK \l "_Toc31709498" </w:instrText>
      </w:r>
      <w:r>
        <w:fldChar w:fldCharType="separate"/>
      </w:r>
      <w:r>
        <w:rPr>
          <w:rStyle w:val="25"/>
          <w:rFonts w:ascii="Times New Roman" w:hAnsi="Times New Roman" w:eastAsia="仿宋_GB2312" w:cs="Times New Roman"/>
          <w:i w:val="0"/>
          <w:sz w:val="24"/>
          <w:szCs w:val="24"/>
        </w:rPr>
        <w:t>3.1.1 国家法律法规依据</w:t>
      </w:r>
      <w:r>
        <w:rPr>
          <w:rFonts w:ascii="Times New Roman" w:hAnsi="Times New Roman" w:eastAsia="仿宋_GB2312" w:cs="Times New Roman"/>
          <w:i w:val="0"/>
          <w:sz w:val="24"/>
          <w:szCs w:val="24"/>
        </w:rPr>
        <w:tab/>
      </w:r>
      <w:r>
        <w:rPr>
          <w:rFonts w:ascii="Times New Roman" w:hAnsi="Times New Roman" w:eastAsia="仿宋_GB2312" w:cs="Times New Roman"/>
          <w:i w:val="0"/>
          <w:sz w:val="24"/>
          <w:szCs w:val="24"/>
        </w:rPr>
        <w:fldChar w:fldCharType="begin"/>
      </w:r>
      <w:r>
        <w:rPr>
          <w:rFonts w:ascii="Times New Roman" w:hAnsi="Times New Roman" w:eastAsia="仿宋_GB2312" w:cs="Times New Roman"/>
          <w:i w:val="0"/>
          <w:sz w:val="24"/>
          <w:szCs w:val="24"/>
        </w:rPr>
        <w:instrText xml:space="preserve"> PAGEREF _Toc31709498 \h </w:instrText>
      </w:r>
      <w:r>
        <w:rPr>
          <w:rFonts w:ascii="Times New Roman" w:hAnsi="Times New Roman" w:eastAsia="仿宋_GB2312" w:cs="Times New Roman"/>
          <w:i w:val="0"/>
          <w:sz w:val="24"/>
          <w:szCs w:val="24"/>
        </w:rPr>
        <w:fldChar w:fldCharType="separate"/>
      </w:r>
      <w:r>
        <w:rPr>
          <w:rFonts w:ascii="Times New Roman" w:hAnsi="Times New Roman" w:eastAsia="仿宋_GB2312" w:cs="Times New Roman"/>
          <w:i w:val="0"/>
          <w:sz w:val="24"/>
          <w:szCs w:val="24"/>
        </w:rPr>
        <w:t>9</w:t>
      </w:r>
      <w:r>
        <w:rPr>
          <w:rFonts w:ascii="Times New Roman" w:hAnsi="Times New Roman" w:eastAsia="仿宋_GB2312" w:cs="Times New Roman"/>
          <w:i w:val="0"/>
          <w:sz w:val="24"/>
          <w:szCs w:val="24"/>
        </w:rPr>
        <w:fldChar w:fldCharType="end"/>
      </w:r>
      <w:r>
        <w:rPr>
          <w:rFonts w:ascii="Times New Roman" w:hAnsi="Times New Roman" w:eastAsia="仿宋_GB2312" w:cs="Times New Roman"/>
          <w:i w:val="0"/>
          <w:sz w:val="24"/>
          <w:szCs w:val="24"/>
        </w:rPr>
        <w:fldChar w:fldCharType="end"/>
      </w:r>
    </w:p>
    <w:p>
      <w:pPr>
        <w:pStyle w:val="11"/>
        <w:tabs>
          <w:tab w:val="right" w:leader="dot" w:pos="8296"/>
        </w:tabs>
        <w:spacing w:line="300" w:lineRule="auto"/>
        <w:ind w:firstLine="400"/>
        <w:rPr>
          <w:rFonts w:ascii="Times New Roman" w:hAnsi="Times New Roman" w:eastAsia="仿宋_GB2312" w:cs="Times New Roman"/>
          <w:i w:val="0"/>
          <w:iCs w:val="0"/>
          <w:sz w:val="24"/>
          <w:szCs w:val="24"/>
        </w:rPr>
      </w:pPr>
      <w:r>
        <w:fldChar w:fldCharType="begin"/>
      </w:r>
      <w:r>
        <w:instrText xml:space="preserve"> HYPERLINK \l "_Toc31709499" </w:instrText>
      </w:r>
      <w:r>
        <w:fldChar w:fldCharType="separate"/>
      </w:r>
      <w:r>
        <w:rPr>
          <w:rStyle w:val="25"/>
          <w:rFonts w:ascii="Times New Roman" w:hAnsi="Times New Roman" w:eastAsia="仿宋_GB2312" w:cs="Times New Roman"/>
          <w:i w:val="0"/>
          <w:sz w:val="24"/>
          <w:szCs w:val="24"/>
        </w:rPr>
        <w:t>3.1.2 地方法律法规依据</w:t>
      </w:r>
      <w:r>
        <w:rPr>
          <w:rFonts w:ascii="Times New Roman" w:hAnsi="Times New Roman" w:eastAsia="仿宋_GB2312" w:cs="Times New Roman"/>
          <w:i w:val="0"/>
          <w:sz w:val="24"/>
          <w:szCs w:val="24"/>
        </w:rPr>
        <w:tab/>
      </w:r>
      <w:r>
        <w:rPr>
          <w:rFonts w:ascii="Times New Roman" w:hAnsi="Times New Roman" w:eastAsia="仿宋_GB2312" w:cs="Times New Roman"/>
          <w:i w:val="0"/>
          <w:sz w:val="24"/>
          <w:szCs w:val="24"/>
        </w:rPr>
        <w:fldChar w:fldCharType="begin"/>
      </w:r>
      <w:r>
        <w:rPr>
          <w:rFonts w:ascii="Times New Roman" w:hAnsi="Times New Roman" w:eastAsia="仿宋_GB2312" w:cs="Times New Roman"/>
          <w:i w:val="0"/>
          <w:sz w:val="24"/>
          <w:szCs w:val="24"/>
        </w:rPr>
        <w:instrText xml:space="preserve"> PAGEREF _Toc31709499 \h </w:instrText>
      </w:r>
      <w:r>
        <w:rPr>
          <w:rFonts w:ascii="Times New Roman" w:hAnsi="Times New Roman" w:eastAsia="仿宋_GB2312" w:cs="Times New Roman"/>
          <w:i w:val="0"/>
          <w:sz w:val="24"/>
          <w:szCs w:val="24"/>
        </w:rPr>
        <w:fldChar w:fldCharType="separate"/>
      </w:r>
      <w:r>
        <w:rPr>
          <w:rFonts w:ascii="Times New Roman" w:hAnsi="Times New Roman" w:eastAsia="仿宋_GB2312" w:cs="Times New Roman"/>
          <w:i w:val="0"/>
          <w:sz w:val="24"/>
          <w:szCs w:val="24"/>
        </w:rPr>
        <w:t>9</w:t>
      </w:r>
      <w:r>
        <w:rPr>
          <w:rFonts w:ascii="Times New Roman" w:hAnsi="Times New Roman" w:eastAsia="仿宋_GB2312" w:cs="Times New Roman"/>
          <w:i w:val="0"/>
          <w:sz w:val="24"/>
          <w:szCs w:val="24"/>
        </w:rPr>
        <w:fldChar w:fldCharType="end"/>
      </w:r>
      <w:r>
        <w:rPr>
          <w:rFonts w:ascii="Times New Roman" w:hAnsi="Times New Roman" w:eastAsia="仿宋_GB2312" w:cs="Times New Roman"/>
          <w:i w:val="0"/>
          <w:sz w:val="24"/>
          <w:szCs w:val="24"/>
        </w:rPr>
        <w:fldChar w:fldCharType="end"/>
      </w:r>
    </w:p>
    <w:p>
      <w:pPr>
        <w:pStyle w:val="11"/>
        <w:tabs>
          <w:tab w:val="right" w:leader="dot" w:pos="8296"/>
        </w:tabs>
        <w:spacing w:line="300" w:lineRule="auto"/>
        <w:ind w:firstLine="400"/>
        <w:rPr>
          <w:rFonts w:ascii="Times New Roman" w:hAnsi="Times New Roman" w:eastAsia="仿宋_GB2312" w:cs="Times New Roman"/>
          <w:i w:val="0"/>
          <w:iCs w:val="0"/>
          <w:sz w:val="24"/>
          <w:szCs w:val="24"/>
        </w:rPr>
      </w:pPr>
      <w:r>
        <w:fldChar w:fldCharType="begin"/>
      </w:r>
      <w:r>
        <w:instrText xml:space="preserve"> HYPERLINK \l "_Toc31709500" </w:instrText>
      </w:r>
      <w:r>
        <w:fldChar w:fldCharType="separate"/>
      </w:r>
      <w:r>
        <w:rPr>
          <w:rStyle w:val="25"/>
          <w:rFonts w:ascii="Times New Roman" w:hAnsi="Times New Roman" w:eastAsia="仿宋_GB2312" w:cs="Times New Roman"/>
          <w:i w:val="0"/>
          <w:sz w:val="24"/>
          <w:szCs w:val="24"/>
        </w:rPr>
        <w:t>3.1.3 禁养区划定标准</w:t>
      </w:r>
      <w:r>
        <w:rPr>
          <w:rFonts w:ascii="Times New Roman" w:hAnsi="Times New Roman" w:eastAsia="仿宋_GB2312" w:cs="Times New Roman"/>
          <w:i w:val="0"/>
          <w:sz w:val="24"/>
          <w:szCs w:val="24"/>
        </w:rPr>
        <w:tab/>
      </w:r>
      <w:r>
        <w:rPr>
          <w:rFonts w:ascii="Times New Roman" w:hAnsi="Times New Roman" w:eastAsia="仿宋_GB2312" w:cs="Times New Roman"/>
          <w:i w:val="0"/>
          <w:sz w:val="24"/>
          <w:szCs w:val="24"/>
        </w:rPr>
        <w:fldChar w:fldCharType="begin"/>
      </w:r>
      <w:r>
        <w:rPr>
          <w:rFonts w:ascii="Times New Roman" w:hAnsi="Times New Roman" w:eastAsia="仿宋_GB2312" w:cs="Times New Roman"/>
          <w:i w:val="0"/>
          <w:sz w:val="24"/>
          <w:szCs w:val="24"/>
        </w:rPr>
        <w:instrText xml:space="preserve"> PAGEREF _Toc31709500 \h </w:instrText>
      </w:r>
      <w:r>
        <w:rPr>
          <w:rFonts w:ascii="Times New Roman" w:hAnsi="Times New Roman" w:eastAsia="仿宋_GB2312" w:cs="Times New Roman"/>
          <w:i w:val="0"/>
          <w:sz w:val="24"/>
          <w:szCs w:val="24"/>
        </w:rPr>
        <w:fldChar w:fldCharType="separate"/>
      </w:r>
      <w:r>
        <w:rPr>
          <w:rFonts w:ascii="Times New Roman" w:hAnsi="Times New Roman" w:eastAsia="仿宋_GB2312" w:cs="Times New Roman"/>
          <w:i w:val="0"/>
          <w:sz w:val="24"/>
          <w:szCs w:val="24"/>
        </w:rPr>
        <w:t>9</w:t>
      </w:r>
      <w:r>
        <w:rPr>
          <w:rFonts w:ascii="Times New Roman" w:hAnsi="Times New Roman" w:eastAsia="仿宋_GB2312" w:cs="Times New Roman"/>
          <w:i w:val="0"/>
          <w:sz w:val="24"/>
          <w:szCs w:val="24"/>
        </w:rPr>
        <w:fldChar w:fldCharType="end"/>
      </w:r>
      <w:r>
        <w:rPr>
          <w:rFonts w:ascii="Times New Roman" w:hAnsi="Times New Roman" w:eastAsia="仿宋_GB2312" w:cs="Times New Roman"/>
          <w:i w:val="0"/>
          <w:sz w:val="24"/>
          <w:szCs w:val="24"/>
        </w:rPr>
        <w:fldChar w:fldCharType="end"/>
      </w:r>
    </w:p>
    <w:p>
      <w:pPr>
        <w:pStyle w:val="19"/>
        <w:tabs>
          <w:tab w:val="right" w:leader="dot" w:pos="8296"/>
        </w:tabs>
        <w:spacing w:line="300" w:lineRule="auto"/>
        <w:ind w:firstLine="400"/>
        <w:rPr>
          <w:rFonts w:ascii="Times New Roman" w:hAnsi="Times New Roman" w:eastAsia="仿宋_GB2312" w:cs="Times New Roman"/>
          <w:smallCaps w:val="0"/>
          <w:sz w:val="24"/>
          <w:szCs w:val="24"/>
        </w:rPr>
      </w:pPr>
      <w:r>
        <w:fldChar w:fldCharType="begin"/>
      </w:r>
      <w:r>
        <w:instrText xml:space="preserve"> HYPERLINK \l "_Toc31709501" </w:instrText>
      </w:r>
      <w:r>
        <w:fldChar w:fldCharType="separate"/>
      </w:r>
      <w:r>
        <w:rPr>
          <w:rStyle w:val="25"/>
          <w:rFonts w:ascii="Times New Roman" w:hAnsi="Times New Roman" w:eastAsia="仿宋_GB2312" w:cs="Times New Roman"/>
          <w:sz w:val="24"/>
          <w:szCs w:val="24"/>
        </w:rPr>
        <w:t>3.2椒江区禁养区划定调整情况</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_Toc31709501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10</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16"/>
        <w:ind w:firstLine="402"/>
        <w:rPr>
          <w:rFonts w:ascii="Times New Roman" w:hAnsi="Times New Roman" w:eastAsia="仿宋_GB2312" w:cs="Times New Roman"/>
          <w:b w:val="0"/>
          <w:bCs w:val="0"/>
          <w:caps w:val="0"/>
          <w:sz w:val="24"/>
          <w:szCs w:val="24"/>
        </w:rPr>
      </w:pPr>
      <w:r>
        <w:fldChar w:fldCharType="begin"/>
      </w:r>
      <w:r>
        <w:instrText xml:space="preserve"> HYPERLINK \l "_Toc31709502" </w:instrText>
      </w:r>
      <w:r>
        <w:fldChar w:fldCharType="separate"/>
      </w:r>
      <w:r>
        <w:rPr>
          <w:rStyle w:val="25"/>
          <w:rFonts w:ascii="Times New Roman" w:hAnsi="Times New Roman" w:eastAsia="仿宋_GB2312" w:cs="Times New Roman"/>
          <w:sz w:val="24"/>
          <w:szCs w:val="24"/>
        </w:rPr>
        <w:t>4. 调整后椒江区禁养区划定方案</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_Toc31709502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16</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19"/>
        <w:tabs>
          <w:tab w:val="right" w:leader="dot" w:pos="8296"/>
        </w:tabs>
        <w:spacing w:line="300" w:lineRule="auto"/>
        <w:ind w:firstLine="400"/>
        <w:rPr>
          <w:rFonts w:ascii="Times New Roman" w:hAnsi="Times New Roman" w:eastAsia="仿宋_GB2312" w:cs="Times New Roman"/>
          <w:smallCaps w:val="0"/>
          <w:sz w:val="24"/>
          <w:szCs w:val="24"/>
        </w:rPr>
      </w:pPr>
      <w:r>
        <w:fldChar w:fldCharType="begin"/>
      </w:r>
      <w:r>
        <w:instrText xml:space="preserve"> HYPERLINK \l "_Toc31709503" </w:instrText>
      </w:r>
      <w:r>
        <w:fldChar w:fldCharType="separate"/>
      </w:r>
      <w:r>
        <w:rPr>
          <w:rStyle w:val="25"/>
          <w:rFonts w:ascii="Times New Roman" w:hAnsi="Times New Roman" w:eastAsia="仿宋_GB2312" w:cs="Times New Roman"/>
          <w:sz w:val="24"/>
          <w:szCs w:val="24"/>
        </w:rPr>
        <w:t>4.1饮用水水源保护区（保护范围）畜禽禁养区</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_Toc31709503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16</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19"/>
        <w:tabs>
          <w:tab w:val="right" w:leader="dot" w:pos="8296"/>
        </w:tabs>
        <w:spacing w:line="300" w:lineRule="auto"/>
        <w:ind w:firstLine="400"/>
        <w:rPr>
          <w:rFonts w:ascii="Times New Roman" w:hAnsi="Times New Roman" w:eastAsia="仿宋_GB2312" w:cs="Times New Roman"/>
          <w:smallCaps w:val="0"/>
          <w:sz w:val="24"/>
          <w:szCs w:val="24"/>
        </w:rPr>
      </w:pPr>
      <w:r>
        <w:fldChar w:fldCharType="begin"/>
      </w:r>
      <w:r>
        <w:instrText xml:space="preserve"> HYPERLINK \l "_Toc31709504" </w:instrText>
      </w:r>
      <w:r>
        <w:fldChar w:fldCharType="separate"/>
      </w:r>
      <w:r>
        <w:rPr>
          <w:rStyle w:val="25"/>
          <w:rFonts w:ascii="Times New Roman" w:hAnsi="Times New Roman" w:eastAsia="仿宋_GB2312" w:cs="Times New Roman"/>
          <w:sz w:val="24"/>
          <w:szCs w:val="24"/>
        </w:rPr>
        <w:t>4.2城镇居民区、文化教育科学研究区等人口集中区域畜禽禁养区</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_Toc31709504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16</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16"/>
        <w:ind w:firstLine="402"/>
        <w:rPr>
          <w:rFonts w:ascii="Times New Roman" w:hAnsi="Times New Roman" w:eastAsia="仿宋_GB2312" w:cs="Times New Roman"/>
          <w:b w:val="0"/>
          <w:bCs w:val="0"/>
          <w:caps w:val="0"/>
          <w:sz w:val="24"/>
          <w:szCs w:val="24"/>
        </w:rPr>
      </w:pPr>
      <w:r>
        <w:fldChar w:fldCharType="begin"/>
      </w:r>
      <w:r>
        <w:instrText xml:space="preserve"> HYPERLINK \l "_Toc31709505" </w:instrText>
      </w:r>
      <w:r>
        <w:fldChar w:fldCharType="separate"/>
      </w:r>
      <w:r>
        <w:rPr>
          <w:rStyle w:val="25"/>
          <w:rFonts w:ascii="Times New Roman" w:hAnsi="Times New Roman" w:eastAsia="仿宋_GB2312" w:cs="Times New Roman"/>
          <w:sz w:val="24"/>
          <w:szCs w:val="24"/>
        </w:rPr>
        <w:t>5.附件</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_Toc31709505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18</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19"/>
        <w:tabs>
          <w:tab w:val="right" w:leader="dot" w:pos="8296"/>
        </w:tabs>
        <w:spacing w:line="300" w:lineRule="auto"/>
        <w:ind w:firstLine="400"/>
        <w:rPr>
          <w:rFonts w:ascii="Times New Roman" w:hAnsi="Times New Roman" w:eastAsia="仿宋_GB2312" w:cs="Times New Roman"/>
          <w:smallCaps w:val="0"/>
          <w:sz w:val="24"/>
          <w:szCs w:val="24"/>
        </w:rPr>
      </w:pPr>
      <w:r>
        <w:fldChar w:fldCharType="begin"/>
      </w:r>
      <w:r>
        <w:instrText xml:space="preserve"> HYPERLINK \l "_Toc31709506" </w:instrText>
      </w:r>
      <w:r>
        <w:fldChar w:fldCharType="separate"/>
      </w:r>
      <w:r>
        <w:rPr>
          <w:rStyle w:val="25"/>
          <w:rFonts w:ascii="Times New Roman" w:hAnsi="Times New Roman" w:eastAsia="仿宋_GB2312" w:cs="Times New Roman"/>
          <w:sz w:val="24"/>
          <w:szCs w:val="24"/>
        </w:rPr>
        <w:t>附表1  椒江区调整后的禁养区统计表</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_Toc31709506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18</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19"/>
        <w:tabs>
          <w:tab w:val="right" w:leader="dot" w:pos="8296"/>
        </w:tabs>
        <w:spacing w:line="300" w:lineRule="auto"/>
        <w:ind w:firstLine="400"/>
        <w:rPr>
          <w:rFonts w:ascii="Times New Roman" w:hAnsi="Times New Roman" w:eastAsia="仿宋_GB2312" w:cs="Times New Roman"/>
          <w:smallCaps w:val="0"/>
          <w:sz w:val="24"/>
          <w:szCs w:val="24"/>
        </w:rPr>
      </w:pPr>
      <w:r>
        <w:fldChar w:fldCharType="begin"/>
      </w:r>
      <w:r>
        <w:instrText xml:space="preserve"> HYPERLINK \l "_Toc31709507" </w:instrText>
      </w:r>
      <w:r>
        <w:fldChar w:fldCharType="separate"/>
      </w:r>
      <w:r>
        <w:rPr>
          <w:rStyle w:val="25"/>
          <w:rFonts w:ascii="Times New Roman" w:hAnsi="Times New Roman" w:eastAsia="仿宋_GB2312" w:cs="Times New Roman"/>
          <w:sz w:val="24"/>
          <w:szCs w:val="24"/>
        </w:rPr>
        <w:t>附图1 椒江区畜禽养殖禁养区划定情况（调整后）</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_Toc31709507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20</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35"/>
        <w:tabs>
          <w:tab w:val="left" w:pos="4663"/>
        </w:tabs>
        <w:spacing w:line="300" w:lineRule="auto"/>
        <w:ind w:firstLine="0" w:firstLineChars="0"/>
        <w:jc w:val="center"/>
        <w:rPr>
          <w:rFonts w:cs="Times New Roman"/>
          <w:b/>
          <w:bCs/>
          <w:sz w:val="24"/>
          <w:szCs w:val="24"/>
        </w:rPr>
        <w:sectPr>
          <w:pgSz w:w="11906" w:h="16838"/>
          <w:pgMar w:top="1440" w:right="1800" w:bottom="1440" w:left="1800" w:header="851" w:footer="992" w:gutter="0"/>
          <w:pgNumType w:fmt="numberInDash"/>
          <w:cols w:space="720" w:num="1"/>
          <w:docGrid w:type="lines" w:linePitch="435" w:charSpace="0"/>
        </w:sectPr>
      </w:pPr>
      <w:r>
        <w:rPr>
          <w:rFonts w:cs="Times New Roman"/>
          <w:b/>
          <w:bCs/>
          <w:sz w:val="24"/>
          <w:szCs w:val="24"/>
        </w:rPr>
        <w:fldChar w:fldCharType="end"/>
      </w:r>
    </w:p>
    <w:p>
      <w:pPr>
        <w:pStyle w:val="2"/>
      </w:pPr>
      <w:bookmarkStart w:id="1" w:name="_Toc22416442"/>
      <w:bookmarkStart w:id="2" w:name="_Toc31709486"/>
      <w:r>
        <w:t>1.</w:t>
      </w:r>
      <w:r>
        <w:rPr>
          <w:rFonts w:hint="eastAsia"/>
        </w:rPr>
        <w:t>调整目的与依据</w:t>
      </w:r>
      <w:bookmarkEnd w:id="1"/>
      <w:bookmarkEnd w:id="2"/>
    </w:p>
    <w:p>
      <w:pPr>
        <w:pStyle w:val="3"/>
      </w:pPr>
      <w:bookmarkStart w:id="3" w:name="_Toc22416443"/>
      <w:bookmarkStart w:id="4" w:name="_Toc31709487"/>
      <w:r>
        <w:rPr>
          <w:rFonts w:hint="eastAsia"/>
        </w:rPr>
        <w:t>1</w:t>
      </w:r>
      <w:r>
        <w:t>.1</w:t>
      </w:r>
      <w:r>
        <w:rPr>
          <w:rFonts w:hint="eastAsia"/>
        </w:rPr>
        <w:t>调整目的</w:t>
      </w:r>
      <w:bookmarkEnd w:id="3"/>
      <w:bookmarkEnd w:id="4"/>
    </w:p>
    <w:p>
      <w:pPr>
        <w:ind w:firstLine="560"/>
      </w:pPr>
      <w:r>
        <w:rPr>
          <w:rFonts w:hint="eastAsia"/>
        </w:rPr>
        <w:t>为贯彻落实全国稳定生猪生产保障市场供应电视电话会议精神和生态环境部、农业农村部《关于进一步规范畜禽养殖禁养区划定和管理促进生猪生产发展的通知》的文件要求，根据省委、省政府关于“坚决走规模化科学养殖新路、不走散养污染环境老路”的决策部署，我区开展畜禽养殖禁养区划定排查工作，根据排查结果对禁养区划分进行调整，编制调整方案。</w:t>
      </w:r>
    </w:p>
    <w:p>
      <w:pPr>
        <w:pStyle w:val="3"/>
      </w:pPr>
      <w:bookmarkStart w:id="5" w:name="_Toc31709488"/>
      <w:bookmarkStart w:id="6" w:name="_Toc22416444"/>
      <w:r>
        <w:rPr>
          <w:rFonts w:hint="eastAsia"/>
        </w:rPr>
        <w:t>1</w:t>
      </w:r>
      <w:r>
        <w:t>.2</w:t>
      </w:r>
      <w:r>
        <w:rPr>
          <w:rFonts w:hint="eastAsia"/>
        </w:rPr>
        <w:t>调整依据</w:t>
      </w:r>
      <w:bookmarkEnd w:id="5"/>
      <w:bookmarkEnd w:id="6"/>
    </w:p>
    <w:p>
      <w:pPr>
        <w:pStyle w:val="4"/>
      </w:pPr>
      <w:bookmarkStart w:id="7" w:name="_Toc22416445"/>
      <w:bookmarkStart w:id="8" w:name="_Toc31709489"/>
      <w:r>
        <w:rPr>
          <w:rFonts w:hint="eastAsia"/>
        </w:rPr>
        <w:t>1</w:t>
      </w:r>
      <w:r>
        <w:t>.2.1法律法规</w:t>
      </w:r>
      <w:bookmarkEnd w:id="7"/>
      <w:bookmarkEnd w:id="8"/>
    </w:p>
    <w:p>
      <w:pPr>
        <w:numPr>
          <w:ilvl w:val="0"/>
          <w:numId w:val="1"/>
        </w:numPr>
        <w:snapToGrid w:val="0"/>
        <w:ind w:firstLine="0" w:firstLineChars="0"/>
      </w:pPr>
      <w:r>
        <w:rPr>
          <w:rFonts w:hint="eastAsia"/>
        </w:rPr>
        <w:t>《中华人民共和国环境保护法》，</w:t>
      </w:r>
      <w:r>
        <w:t>2014</w:t>
      </w:r>
      <w:r>
        <w:rPr>
          <w:rFonts w:hint="eastAsia"/>
        </w:rPr>
        <w:t>年修订；</w:t>
      </w:r>
    </w:p>
    <w:p>
      <w:pPr>
        <w:numPr>
          <w:ilvl w:val="0"/>
          <w:numId w:val="1"/>
        </w:numPr>
        <w:snapToGrid w:val="0"/>
        <w:ind w:firstLine="0" w:firstLineChars="0"/>
      </w:pPr>
      <w:r>
        <w:rPr>
          <w:rFonts w:hint="eastAsia"/>
        </w:rPr>
        <w:t>《中华人民共和国畜牧法》，</w:t>
      </w:r>
      <w:r>
        <w:t>2015</w:t>
      </w:r>
      <w:r>
        <w:rPr>
          <w:rFonts w:hint="eastAsia"/>
        </w:rPr>
        <w:t>年修订；</w:t>
      </w:r>
    </w:p>
    <w:p>
      <w:pPr>
        <w:numPr>
          <w:ilvl w:val="0"/>
          <w:numId w:val="1"/>
        </w:numPr>
        <w:snapToGrid w:val="0"/>
        <w:ind w:firstLine="0" w:firstLineChars="0"/>
      </w:pPr>
      <w:r>
        <w:rPr>
          <w:rFonts w:hint="eastAsia"/>
        </w:rPr>
        <w:t>《畜禽养殖污染防治管理办法》，</w:t>
      </w:r>
      <w:r>
        <w:t>2011</w:t>
      </w:r>
      <w:r>
        <w:rPr>
          <w:rFonts w:hint="eastAsia"/>
        </w:rPr>
        <w:t>年；</w:t>
      </w:r>
    </w:p>
    <w:p>
      <w:pPr>
        <w:numPr>
          <w:ilvl w:val="0"/>
          <w:numId w:val="1"/>
        </w:numPr>
        <w:snapToGrid w:val="0"/>
        <w:ind w:firstLine="0" w:firstLineChars="0"/>
      </w:pPr>
      <w:r>
        <w:rPr>
          <w:rFonts w:hint="eastAsia"/>
        </w:rPr>
        <w:t>《畜禽规模养殖污染防治条例》，</w:t>
      </w:r>
      <w:r>
        <w:t>2013</w:t>
      </w:r>
      <w:r>
        <w:rPr>
          <w:rFonts w:hint="eastAsia"/>
        </w:rPr>
        <w:t>年；</w:t>
      </w:r>
    </w:p>
    <w:p>
      <w:pPr>
        <w:numPr>
          <w:ilvl w:val="0"/>
          <w:numId w:val="1"/>
        </w:numPr>
        <w:snapToGrid w:val="0"/>
        <w:ind w:firstLine="0" w:firstLineChars="0"/>
      </w:pPr>
      <w:r>
        <w:rPr>
          <w:rFonts w:hint="eastAsia"/>
        </w:rPr>
        <w:t>《中华人民共和国水污染防治法》，</w:t>
      </w:r>
      <w:r>
        <w:t>2017</w:t>
      </w:r>
      <w:r>
        <w:rPr>
          <w:rFonts w:hint="eastAsia"/>
        </w:rPr>
        <w:t>年修订；</w:t>
      </w:r>
    </w:p>
    <w:p>
      <w:pPr>
        <w:numPr>
          <w:ilvl w:val="0"/>
          <w:numId w:val="1"/>
        </w:numPr>
        <w:snapToGrid w:val="0"/>
        <w:ind w:firstLine="0" w:firstLineChars="0"/>
      </w:pPr>
      <w:r>
        <w:rPr>
          <w:rFonts w:hint="eastAsia"/>
        </w:rPr>
        <w:t>《中华人民共和国自然保护区条例》，</w:t>
      </w:r>
      <w:r>
        <w:t>1994</w:t>
      </w:r>
      <w:r>
        <w:rPr>
          <w:rFonts w:hint="eastAsia"/>
        </w:rPr>
        <w:t>年；</w:t>
      </w:r>
    </w:p>
    <w:p>
      <w:pPr>
        <w:numPr>
          <w:ilvl w:val="0"/>
          <w:numId w:val="1"/>
        </w:numPr>
        <w:snapToGrid w:val="0"/>
        <w:ind w:firstLine="0" w:firstLineChars="0"/>
      </w:pPr>
      <w:r>
        <w:rPr>
          <w:rFonts w:hint="eastAsia"/>
        </w:rPr>
        <w:t>《风景名胜区条例》，</w:t>
      </w:r>
      <w:r>
        <w:t>2006</w:t>
      </w:r>
      <w:r>
        <w:rPr>
          <w:rFonts w:hint="eastAsia"/>
        </w:rPr>
        <w:t>年；</w:t>
      </w:r>
    </w:p>
    <w:p>
      <w:pPr>
        <w:numPr>
          <w:ilvl w:val="0"/>
          <w:numId w:val="1"/>
        </w:numPr>
        <w:snapToGrid w:val="0"/>
        <w:ind w:firstLine="0" w:firstLineChars="0"/>
      </w:pPr>
      <w:r>
        <w:rPr>
          <w:rFonts w:hint="eastAsia"/>
        </w:rPr>
        <w:t>《动物防疫法》，</w:t>
      </w:r>
      <w:r>
        <w:t>1997</w:t>
      </w:r>
      <w:r>
        <w:rPr>
          <w:rFonts w:hint="eastAsia"/>
        </w:rPr>
        <w:t>年；</w:t>
      </w:r>
    </w:p>
    <w:p>
      <w:pPr>
        <w:numPr>
          <w:ilvl w:val="0"/>
          <w:numId w:val="1"/>
        </w:numPr>
        <w:snapToGrid w:val="0"/>
        <w:ind w:firstLine="0" w:firstLineChars="0"/>
      </w:pPr>
      <w:r>
        <w:rPr>
          <w:rFonts w:hint="eastAsia"/>
        </w:rPr>
        <w:t>《文物保护法》，</w:t>
      </w:r>
      <w:r>
        <w:t>2017</w:t>
      </w:r>
      <w:r>
        <w:rPr>
          <w:rFonts w:hint="eastAsia"/>
        </w:rPr>
        <w:t>年修订；</w:t>
      </w:r>
    </w:p>
    <w:p>
      <w:pPr>
        <w:numPr>
          <w:ilvl w:val="0"/>
          <w:numId w:val="1"/>
        </w:numPr>
        <w:snapToGrid w:val="0"/>
        <w:ind w:firstLine="0" w:firstLineChars="0"/>
      </w:pPr>
      <w:r>
        <w:rPr>
          <w:rFonts w:hint="eastAsia"/>
        </w:rPr>
        <w:t>《浙江省饮用水水源保护条例》，</w:t>
      </w:r>
      <w:r>
        <w:t>2011</w:t>
      </w:r>
      <w:r>
        <w:rPr>
          <w:rFonts w:hint="eastAsia"/>
        </w:rPr>
        <w:t>年；</w:t>
      </w:r>
    </w:p>
    <w:p>
      <w:pPr>
        <w:numPr>
          <w:ilvl w:val="0"/>
          <w:numId w:val="1"/>
        </w:numPr>
        <w:snapToGrid w:val="0"/>
        <w:ind w:firstLine="0" w:firstLineChars="0"/>
      </w:pPr>
      <w:r>
        <w:rPr>
          <w:rFonts w:hint="eastAsia"/>
        </w:rPr>
        <w:t>《浙江省风景名胜区条例》，</w:t>
      </w:r>
      <w:r>
        <w:t>2011</w:t>
      </w:r>
      <w:r>
        <w:rPr>
          <w:rFonts w:hint="eastAsia"/>
        </w:rPr>
        <w:t>年；</w:t>
      </w:r>
    </w:p>
    <w:p>
      <w:pPr>
        <w:numPr>
          <w:ilvl w:val="0"/>
          <w:numId w:val="1"/>
        </w:numPr>
        <w:tabs>
          <w:tab w:val="clear" w:pos="312"/>
        </w:tabs>
        <w:snapToGrid w:val="0"/>
        <w:ind w:firstLine="0" w:firstLineChars="0"/>
      </w:pPr>
      <w:r>
        <w:rPr>
          <w:rFonts w:hint="eastAsia"/>
        </w:rPr>
        <w:t>《浙江省水污染防治条例》，</w:t>
      </w:r>
      <w:r>
        <w:t>2017</w:t>
      </w:r>
      <w:r>
        <w:rPr>
          <w:rFonts w:hint="eastAsia"/>
        </w:rPr>
        <w:t>年修订。</w:t>
      </w:r>
    </w:p>
    <w:p>
      <w:pPr>
        <w:pStyle w:val="4"/>
      </w:pPr>
      <w:bookmarkStart w:id="9" w:name="_Toc22416446"/>
      <w:bookmarkStart w:id="10" w:name="_Toc31709490"/>
      <w:r>
        <w:rPr>
          <w:rFonts w:hint="eastAsia"/>
        </w:rPr>
        <w:t>1</w:t>
      </w:r>
      <w:r>
        <w:t>.2.2</w:t>
      </w:r>
      <w:r>
        <w:rPr>
          <w:rFonts w:hint="eastAsia"/>
        </w:rPr>
        <w:t>相关法规、文件</w:t>
      </w:r>
      <w:bookmarkEnd w:id="9"/>
      <w:bookmarkEnd w:id="10"/>
    </w:p>
    <w:p>
      <w:pPr>
        <w:numPr>
          <w:ilvl w:val="0"/>
          <w:numId w:val="2"/>
        </w:numPr>
        <w:snapToGrid w:val="0"/>
        <w:ind w:firstLine="0" w:firstLineChars="0"/>
      </w:pPr>
      <w:r>
        <w:rPr>
          <w:rFonts w:hint="eastAsia"/>
        </w:rPr>
        <w:t>《动物防疫条件审查办法》，</w:t>
      </w:r>
      <w:r>
        <w:t>2010</w:t>
      </w:r>
      <w:r>
        <w:rPr>
          <w:rFonts w:hint="eastAsia"/>
        </w:rPr>
        <w:t>年；</w:t>
      </w:r>
    </w:p>
    <w:p>
      <w:pPr>
        <w:numPr>
          <w:ilvl w:val="0"/>
          <w:numId w:val="2"/>
        </w:numPr>
        <w:snapToGrid w:val="0"/>
        <w:ind w:firstLine="0" w:firstLineChars="0"/>
      </w:pPr>
      <w:r>
        <w:rPr>
          <w:rFonts w:hint="eastAsia"/>
        </w:rPr>
        <w:t>《畜禽养殖业污染治理工程技术规范》（</w:t>
      </w:r>
      <w:r>
        <w:t>HJ 497</w:t>
      </w:r>
      <w:r>
        <w:rPr>
          <w:rFonts w:hint="eastAsia"/>
        </w:rPr>
        <w:t>－</w:t>
      </w:r>
      <w:r>
        <w:t>2009</w:t>
      </w:r>
      <w:r>
        <w:rPr>
          <w:rFonts w:hint="eastAsia"/>
        </w:rPr>
        <w:t>）；</w:t>
      </w:r>
    </w:p>
    <w:p>
      <w:pPr>
        <w:numPr>
          <w:ilvl w:val="0"/>
          <w:numId w:val="2"/>
        </w:numPr>
        <w:snapToGrid w:val="0"/>
        <w:ind w:firstLine="0" w:firstLineChars="0"/>
      </w:pPr>
      <w:r>
        <w:rPr>
          <w:rFonts w:hint="eastAsia"/>
        </w:rPr>
        <w:t>《畜禽养殖禁养区划定技术指南》（环办水体〔</w:t>
      </w:r>
      <w:r>
        <w:t>2016</w:t>
      </w:r>
      <w:r>
        <w:rPr>
          <w:rFonts w:hint="eastAsia"/>
        </w:rPr>
        <w:t>〕</w:t>
      </w:r>
      <w:r>
        <w:t>99</w:t>
      </w:r>
      <w:r>
        <w:rPr>
          <w:rFonts w:hint="eastAsia"/>
        </w:rPr>
        <w:t>号）；</w:t>
      </w:r>
    </w:p>
    <w:p>
      <w:pPr>
        <w:numPr>
          <w:ilvl w:val="0"/>
          <w:numId w:val="2"/>
        </w:numPr>
        <w:snapToGrid w:val="0"/>
        <w:ind w:firstLine="0" w:firstLineChars="0"/>
      </w:pPr>
      <w:r>
        <w:rPr>
          <w:rFonts w:hint="eastAsia"/>
          <w:szCs w:val="36"/>
        </w:rPr>
        <w:t>《关于进一步规范畜禽养殖禁养区划定和管理促进生猪生产发展的通知》（环办土壤〔</w:t>
      </w:r>
      <w:r>
        <w:rPr>
          <w:szCs w:val="36"/>
        </w:rPr>
        <w:t>2019</w:t>
      </w:r>
      <w:r>
        <w:rPr>
          <w:rFonts w:hint="eastAsia"/>
          <w:szCs w:val="36"/>
        </w:rPr>
        <w:t>〕</w:t>
      </w:r>
      <w:r>
        <w:rPr>
          <w:szCs w:val="36"/>
        </w:rPr>
        <w:t>55</w:t>
      </w:r>
      <w:r>
        <w:rPr>
          <w:rFonts w:hint="eastAsia"/>
          <w:szCs w:val="36"/>
        </w:rPr>
        <w:t>号）；</w:t>
      </w:r>
    </w:p>
    <w:p>
      <w:pPr>
        <w:numPr>
          <w:ilvl w:val="0"/>
          <w:numId w:val="2"/>
        </w:numPr>
        <w:snapToGrid w:val="0"/>
        <w:ind w:firstLine="0" w:firstLineChars="0"/>
      </w:pPr>
      <w:r>
        <w:rPr>
          <w:rFonts w:hint="eastAsia"/>
          <w:szCs w:val="36"/>
        </w:rPr>
        <w:t>《关于印发畜禽养殖禁养区划定情况排查要求的通知》（环办土壤函〔</w:t>
      </w:r>
      <w:r>
        <w:rPr>
          <w:szCs w:val="36"/>
        </w:rPr>
        <w:t>2019</w:t>
      </w:r>
      <w:r>
        <w:rPr>
          <w:rFonts w:hint="eastAsia"/>
          <w:szCs w:val="36"/>
        </w:rPr>
        <w:t>〕</w:t>
      </w:r>
      <w:r>
        <w:rPr>
          <w:szCs w:val="36"/>
        </w:rPr>
        <w:t>735</w:t>
      </w:r>
      <w:r>
        <w:rPr>
          <w:rFonts w:hint="eastAsia"/>
          <w:szCs w:val="36"/>
        </w:rPr>
        <w:t>号）；</w:t>
      </w:r>
    </w:p>
    <w:p>
      <w:pPr>
        <w:numPr>
          <w:ilvl w:val="0"/>
          <w:numId w:val="2"/>
        </w:numPr>
        <w:snapToGrid w:val="0"/>
        <w:ind w:firstLine="0" w:firstLineChars="0"/>
        <w:rPr>
          <w:szCs w:val="36"/>
        </w:rPr>
      </w:pPr>
      <w:r>
        <w:rPr>
          <w:rFonts w:hint="eastAsia"/>
          <w:szCs w:val="36"/>
        </w:rPr>
        <w:t>《关于开展畜禽养殖禁养区划定和禁限养政策排查整改的通知》（浙环函〔</w:t>
      </w:r>
      <w:r>
        <w:rPr>
          <w:szCs w:val="36"/>
        </w:rPr>
        <w:t>2019</w:t>
      </w:r>
      <w:r>
        <w:rPr>
          <w:rFonts w:hint="eastAsia"/>
          <w:szCs w:val="36"/>
        </w:rPr>
        <w:t>〕</w:t>
      </w:r>
      <w:r>
        <w:rPr>
          <w:szCs w:val="36"/>
        </w:rPr>
        <w:t>305</w:t>
      </w:r>
      <w:r>
        <w:rPr>
          <w:rFonts w:hint="eastAsia"/>
          <w:szCs w:val="36"/>
        </w:rPr>
        <w:t>号）；</w:t>
      </w:r>
    </w:p>
    <w:p>
      <w:pPr>
        <w:numPr>
          <w:ilvl w:val="0"/>
          <w:numId w:val="2"/>
        </w:numPr>
        <w:snapToGrid w:val="0"/>
        <w:ind w:firstLine="0" w:firstLineChars="0"/>
      </w:pPr>
      <w:r>
        <w:rPr>
          <w:rFonts w:hint="eastAsia"/>
          <w:szCs w:val="36"/>
        </w:rPr>
        <w:t>《关于印发调整畜禽养殖禁（限）养区划定方案的通知》（椒政办发[2016]155号）。</w:t>
      </w:r>
    </w:p>
    <w:p>
      <w:pPr>
        <w:numPr>
          <w:ilvl w:val="0"/>
          <w:numId w:val="2"/>
        </w:numPr>
        <w:snapToGrid w:val="0"/>
        <w:ind w:firstLine="0" w:firstLineChars="0"/>
      </w:pPr>
      <w:r>
        <w:rPr>
          <w:rFonts w:hint="eastAsia"/>
        </w:rPr>
        <w:t>有其他法律法规规定禁止养殖的区域从其规定。</w:t>
      </w:r>
    </w:p>
    <w:p>
      <w:pPr>
        <w:pStyle w:val="4"/>
      </w:pPr>
      <w:bookmarkStart w:id="11" w:name="_Toc18114"/>
      <w:bookmarkStart w:id="12" w:name="_Toc23803"/>
      <w:bookmarkStart w:id="13" w:name="_Toc31709491"/>
      <w:bookmarkStart w:id="14" w:name="_Toc502"/>
      <w:bookmarkStart w:id="15" w:name="_Toc22416447"/>
      <w:bookmarkStart w:id="16" w:name="_Toc25557"/>
      <w:r>
        <w:t>1.2.3</w:t>
      </w:r>
      <w:r>
        <w:rPr>
          <w:rFonts w:hint="eastAsia"/>
        </w:rPr>
        <w:t>地方相关资料</w:t>
      </w:r>
      <w:bookmarkEnd w:id="11"/>
      <w:bookmarkEnd w:id="12"/>
      <w:bookmarkEnd w:id="13"/>
      <w:bookmarkEnd w:id="14"/>
      <w:bookmarkEnd w:id="15"/>
      <w:bookmarkEnd w:id="16"/>
    </w:p>
    <w:p>
      <w:pPr>
        <w:numPr>
          <w:ilvl w:val="0"/>
          <w:numId w:val="3"/>
        </w:numPr>
        <w:snapToGrid w:val="0"/>
        <w:ind w:firstLine="0" w:firstLineChars="0"/>
      </w:pPr>
      <w:r>
        <w:rPr>
          <w:rFonts w:hint="eastAsia"/>
        </w:rPr>
        <w:t>《浙江省水功能区水环境功能区划分方案（</w:t>
      </w:r>
      <w:r>
        <w:t>2015</w:t>
      </w:r>
      <w:r>
        <w:rPr>
          <w:rFonts w:hint="eastAsia"/>
        </w:rPr>
        <w:t>年）》（浙政函〔</w:t>
      </w:r>
      <w:r>
        <w:t>2015</w:t>
      </w:r>
      <w:r>
        <w:rPr>
          <w:rFonts w:hint="eastAsia"/>
        </w:rPr>
        <w:t>〕</w:t>
      </w:r>
      <w:r>
        <w:t>71</w:t>
      </w:r>
      <w:r>
        <w:rPr>
          <w:rFonts w:hint="eastAsia"/>
        </w:rPr>
        <w:t>号）；</w:t>
      </w:r>
    </w:p>
    <w:p>
      <w:pPr>
        <w:numPr>
          <w:ilvl w:val="0"/>
          <w:numId w:val="3"/>
        </w:numPr>
        <w:snapToGrid w:val="0"/>
        <w:ind w:firstLine="0" w:firstLineChars="0"/>
      </w:pPr>
      <w:r>
        <w:rPr>
          <w:rFonts w:hint="eastAsia"/>
        </w:rPr>
        <w:t>《浙江省水功能区水环境功能区划分方案（</w:t>
      </w:r>
      <w:r>
        <w:t>2005</w:t>
      </w:r>
      <w:r>
        <w:rPr>
          <w:rFonts w:hint="eastAsia"/>
        </w:rPr>
        <w:t>）》（浙政办发〔</w:t>
      </w:r>
      <w:r>
        <w:t>2005</w:t>
      </w:r>
      <w:r>
        <w:rPr>
          <w:rFonts w:hint="eastAsia"/>
        </w:rPr>
        <w:t>〕</w:t>
      </w:r>
      <w:r>
        <w:t>109</w:t>
      </w:r>
      <w:r>
        <w:rPr>
          <w:rFonts w:hint="eastAsia"/>
        </w:rPr>
        <w:t>号）；</w:t>
      </w:r>
    </w:p>
    <w:p>
      <w:pPr>
        <w:pStyle w:val="2"/>
        <w:numPr>
          <w:ilvl w:val="0"/>
          <w:numId w:val="4"/>
        </w:numPr>
        <w:jc w:val="both"/>
      </w:pPr>
      <w:bookmarkStart w:id="17" w:name="_Toc31709492"/>
      <w:bookmarkStart w:id="18" w:name="_Toc10118"/>
      <w:bookmarkStart w:id="19" w:name="_Toc22416448"/>
      <w:r>
        <w:rPr>
          <w:rFonts w:hint="eastAsia"/>
        </w:rPr>
        <w:t>椒江区现有禁限养区划分方案分析</w:t>
      </w:r>
      <w:bookmarkEnd w:id="17"/>
      <w:bookmarkEnd w:id="18"/>
      <w:bookmarkEnd w:id="19"/>
    </w:p>
    <w:p>
      <w:pPr>
        <w:pStyle w:val="3"/>
        <w:rPr>
          <w:sz w:val="30"/>
        </w:rPr>
      </w:pPr>
      <w:bookmarkStart w:id="20" w:name="_Toc22416449"/>
      <w:bookmarkStart w:id="21" w:name="_Toc31709493"/>
      <w:bookmarkStart w:id="22" w:name="_Toc287"/>
      <w:bookmarkStart w:id="23" w:name="_Toc12644"/>
      <w:r>
        <w:rPr>
          <w:sz w:val="30"/>
        </w:rPr>
        <w:t xml:space="preserve">2.1 </w:t>
      </w:r>
      <w:r>
        <w:rPr>
          <w:rFonts w:hint="eastAsia"/>
          <w:sz w:val="30"/>
        </w:rPr>
        <w:t>现有畜禽养殖禁限养区划定情况</w:t>
      </w:r>
      <w:bookmarkEnd w:id="20"/>
      <w:bookmarkEnd w:id="21"/>
      <w:bookmarkEnd w:id="22"/>
      <w:bookmarkEnd w:id="23"/>
    </w:p>
    <w:bookmarkEnd w:id="0"/>
    <w:p>
      <w:pPr>
        <w:ind w:firstLine="560"/>
      </w:pPr>
      <w:r>
        <w:t>1.生活饮用水源保护区：井马、水仓里、黄泥坑、大小浦等4座水库；</w:t>
      </w:r>
      <w:r>
        <w:rPr>
          <w:rFonts w:hint="eastAsia"/>
        </w:rPr>
        <w:t>明珠里</w:t>
      </w:r>
      <w:r>
        <w:t>、冷水坑、山湾塘、岙里、龙潭岙、凤凰、大岩里、龙门头、南磊坑、玻璃坑等10座万方以上山塘。这些水库、山塘及其集雨区均为禁养区。</w:t>
      </w:r>
    </w:p>
    <w:p>
      <w:pPr>
        <w:autoSpaceDE w:val="0"/>
        <w:autoSpaceDN w:val="0"/>
        <w:adjustRightInd w:val="0"/>
        <w:ind w:firstLine="560"/>
        <w:jc w:val="left"/>
        <w:rPr>
          <w:rFonts w:cs="Times New Roman"/>
        </w:rPr>
      </w:pPr>
      <w:r>
        <w:rPr>
          <w:rFonts w:cs="Times New Roman"/>
        </w:rPr>
        <w:t>2.城镇居民区、文教科研区等人口集中的地区。海门、白云、葭芷、洪家等四个街道，所有区域均为禁养区；三甲街道、下陈街道、章安街道、前所街道、大陈镇的城镇居民区及城镇居民区外的所有学校、幼儿园、医院、科研单位等周围300米范围内均为禁养区；台州市经济开发区范围内，属于三甲、下陈、农场的区块为禁养区。</w:t>
      </w:r>
    </w:p>
    <w:p>
      <w:pPr>
        <w:autoSpaceDE w:val="0"/>
        <w:autoSpaceDN w:val="0"/>
        <w:adjustRightInd w:val="0"/>
        <w:ind w:firstLine="560"/>
        <w:jc w:val="left"/>
        <w:rPr>
          <w:rFonts w:cs="Times New Roman"/>
        </w:rPr>
      </w:pPr>
      <w:r>
        <w:rPr>
          <w:rFonts w:cs="Times New Roman"/>
        </w:rPr>
        <w:t>3.国家或地方法律、法规规定需要特殊保护的其他区域。</w:t>
      </w:r>
    </w:p>
    <w:p>
      <w:pPr>
        <w:pStyle w:val="3"/>
        <w:rPr>
          <w:sz w:val="30"/>
        </w:rPr>
      </w:pPr>
      <w:bookmarkStart w:id="24" w:name="_Toc22416450"/>
      <w:bookmarkStart w:id="25" w:name="_Toc31709494"/>
      <w:r>
        <w:rPr>
          <w:rFonts w:hint="eastAsia"/>
        </w:rPr>
        <w:t>2</w:t>
      </w:r>
      <w:r>
        <w:t xml:space="preserve">.2 </w:t>
      </w:r>
      <w:r>
        <w:rPr>
          <w:rFonts w:hint="eastAsia"/>
          <w:sz w:val="30"/>
        </w:rPr>
        <w:t>畜禽养殖禁限养区划定情况排</w:t>
      </w:r>
      <w:r>
        <w:rPr>
          <w:rFonts w:hint="eastAsia"/>
          <w:sz w:val="30"/>
          <w:lang w:eastAsia="zh-CN"/>
        </w:rPr>
        <w:t>查</w:t>
      </w:r>
      <w:r>
        <w:rPr>
          <w:rFonts w:hint="eastAsia"/>
          <w:sz w:val="30"/>
        </w:rPr>
        <w:t>要求</w:t>
      </w:r>
      <w:bookmarkEnd w:id="24"/>
      <w:bookmarkEnd w:id="25"/>
    </w:p>
    <w:p>
      <w:pPr>
        <w:snapToGrid w:val="0"/>
        <w:ind w:firstLine="560"/>
        <w:rPr>
          <w:szCs w:val="36"/>
        </w:rPr>
      </w:pPr>
      <w:r>
        <w:rPr>
          <w:rFonts w:hint="eastAsia"/>
          <w:szCs w:val="36"/>
        </w:rPr>
        <w:t>根据《关于印发畜禽养殖禁养区划定情况排查要求的通知》（环办土壤函〔</w:t>
      </w:r>
      <w:r>
        <w:rPr>
          <w:szCs w:val="36"/>
        </w:rPr>
        <w:t>2019</w:t>
      </w:r>
      <w:r>
        <w:rPr>
          <w:rFonts w:hint="eastAsia"/>
          <w:szCs w:val="36"/>
        </w:rPr>
        <w:t>〕</w:t>
      </w:r>
      <w:r>
        <w:rPr>
          <w:szCs w:val="36"/>
        </w:rPr>
        <w:t>735</w:t>
      </w:r>
      <w:r>
        <w:rPr>
          <w:rFonts w:hint="eastAsia"/>
          <w:szCs w:val="36"/>
        </w:rPr>
        <w:t>号）的要求，</w:t>
      </w:r>
      <w:r>
        <w:rPr>
          <w:rFonts w:hint="eastAsia"/>
        </w:rPr>
        <w:t>排</w:t>
      </w:r>
      <w:bookmarkStart w:id="58" w:name="_GoBack"/>
      <w:bookmarkEnd w:id="58"/>
      <w:r>
        <w:rPr>
          <w:rFonts w:hint="eastAsia"/>
        </w:rPr>
        <w:t>査针对的重</w:t>
      </w:r>
      <w:r>
        <w:rPr>
          <w:rFonts w:hint="eastAsia"/>
          <w:lang w:val="zh-CN"/>
        </w:rPr>
        <w:t>点</w:t>
      </w:r>
      <w:r>
        <w:rPr>
          <w:rFonts w:hint="eastAsia"/>
        </w:rPr>
        <w:t>问題分为</w:t>
      </w:r>
      <w:r>
        <w:t>21</w:t>
      </w:r>
      <w:r>
        <w:rPr>
          <w:rFonts w:hint="eastAsia"/>
        </w:rPr>
        <w:t>项，具体如下：</w:t>
      </w:r>
    </w:p>
    <w:p>
      <w:pPr>
        <w:snapToGrid w:val="0"/>
        <w:ind w:firstLine="560"/>
        <w:rPr>
          <w:szCs w:val="36"/>
        </w:rPr>
      </w:pPr>
      <w:r>
        <w:rPr>
          <w:rFonts w:hint="eastAsia"/>
          <w:szCs w:val="36"/>
        </w:rPr>
        <w:t>（一）关于饮用水水源保护区</w:t>
      </w:r>
    </w:p>
    <w:p>
      <w:pPr>
        <w:snapToGrid w:val="0"/>
        <w:ind w:firstLine="560"/>
        <w:rPr>
          <w:szCs w:val="36"/>
        </w:rPr>
      </w:pPr>
      <w:r>
        <w:rPr>
          <w:szCs w:val="36"/>
        </w:rPr>
        <w:t>1</w:t>
      </w:r>
      <w:r>
        <w:rPr>
          <w:rFonts w:hint="eastAsia"/>
          <w:szCs w:val="36"/>
        </w:rPr>
        <w:t>．将准保护区划定为禁养区。</w:t>
      </w:r>
    </w:p>
    <w:p>
      <w:pPr>
        <w:snapToGrid w:val="0"/>
        <w:ind w:firstLine="560"/>
        <w:rPr>
          <w:szCs w:val="36"/>
        </w:rPr>
      </w:pPr>
      <w:r>
        <w:rPr>
          <w:szCs w:val="36"/>
        </w:rPr>
        <w:t>2</w:t>
      </w:r>
      <w:r>
        <w:rPr>
          <w:rFonts w:hint="eastAsia"/>
          <w:szCs w:val="36"/>
        </w:rPr>
        <w:t>．在一级、二级保护区外划定禁养区。</w:t>
      </w:r>
    </w:p>
    <w:p>
      <w:pPr>
        <w:snapToGrid w:val="0"/>
        <w:ind w:firstLine="560"/>
        <w:rPr>
          <w:szCs w:val="36"/>
        </w:rPr>
      </w:pPr>
      <w:r>
        <w:rPr>
          <w:szCs w:val="36"/>
        </w:rPr>
        <w:t>3</w:t>
      </w:r>
      <w:r>
        <w:rPr>
          <w:rFonts w:hint="eastAsia"/>
          <w:szCs w:val="36"/>
        </w:rPr>
        <w:t>．将未划定为饮用水水源保护区的农村饮用水取水点周边划定为禁养区。</w:t>
      </w:r>
    </w:p>
    <w:p>
      <w:pPr>
        <w:snapToGrid w:val="0"/>
        <w:ind w:firstLine="560"/>
        <w:rPr>
          <w:szCs w:val="36"/>
        </w:rPr>
      </w:pPr>
      <w:r>
        <w:rPr>
          <w:szCs w:val="36"/>
        </w:rPr>
        <w:t>4</w:t>
      </w:r>
      <w:r>
        <w:rPr>
          <w:rFonts w:hint="eastAsia"/>
          <w:szCs w:val="36"/>
        </w:rPr>
        <w:t>．将饮用水水源二级保护区内实现粪污全量资源化不排放污染的养殖场列为禁止对象。</w:t>
      </w:r>
    </w:p>
    <w:p>
      <w:pPr>
        <w:snapToGrid w:val="0"/>
        <w:ind w:firstLine="560"/>
        <w:rPr>
          <w:szCs w:val="36"/>
        </w:rPr>
      </w:pPr>
      <w:r>
        <w:rPr>
          <w:rFonts w:hint="eastAsia"/>
          <w:szCs w:val="36"/>
        </w:rPr>
        <w:t>（二）关于自然保护区</w:t>
      </w:r>
    </w:p>
    <w:p>
      <w:pPr>
        <w:snapToGrid w:val="0"/>
        <w:ind w:firstLine="560"/>
        <w:rPr>
          <w:szCs w:val="36"/>
        </w:rPr>
      </w:pPr>
      <w:r>
        <w:rPr>
          <w:szCs w:val="36"/>
        </w:rPr>
        <w:t>5</w:t>
      </w:r>
      <w:r>
        <w:rPr>
          <w:rFonts w:hint="eastAsia"/>
          <w:szCs w:val="36"/>
        </w:rPr>
        <w:t>．在实验区内划定禁养区。</w:t>
      </w:r>
    </w:p>
    <w:p>
      <w:pPr>
        <w:snapToGrid w:val="0"/>
        <w:ind w:firstLine="560"/>
        <w:rPr>
          <w:szCs w:val="36"/>
        </w:rPr>
      </w:pPr>
      <w:r>
        <w:rPr>
          <w:szCs w:val="36"/>
        </w:rPr>
        <w:t>6</w:t>
      </w:r>
      <w:r>
        <w:rPr>
          <w:rFonts w:hint="eastAsia"/>
          <w:szCs w:val="36"/>
        </w:rPr>
        <w:t>．在保护区外划定禁养区。</w:t>
      </w:r>
    </w:p>
    <w:p>
      <w:pPr>
        <w:snapToGrid w:val="0"/>
        <w:ind w:firstLine="560"/>
        <w:rPr>
          <w:szCs w:val="36"/>
        </w:rPr>
      </w:pPr>
      <w:r>
        <w:rPr>
          <w:rFonts w:hint="eastAsia"/>
          <w:szCs w:val="36"/>
        </w:rPr>
        <w:t>（三）关于风景名胜区</w:t>
      </w:r>
    </w:p>
    <w:p>
      <w:pPr>
        <w:snapToGrid w:val="0"/>
        <w:ind w:firstLine="560"/>
        <w:rPr>
          <w:szCs w:val="36"/>
        </w:rPr>
      </w:pPr>
      <w:r>
        <w:rPr>
          <w:szCs w:val="36"/>
        </w:rPr>
        <w:t>7</w:t>
      </w:r>
      <w:r>
        <w:rPr>
          <w:rFonts w:hint="eastAsia"/>
          <w:szCs w:val="36"/>
        </w:rPr>
        <w:t>．在风景名胜区外划定禁养区。</w:t>
      </w:r>
    </w:p>
    <w:p>
      <w:pPr>
        <w:snapToGrid w:val="0"/>
        <w:ind w:firstLine="560"/>
        <w:rPr>
          <w:szCs w:val="36"/>
        </w:rPr>
      </w:pPr>
      <w:r>
        <w:rPr>
          <w:szCs w:val="36"/>
        </w:rPr>
        <w:t>8</w:t>
      </w:r>
      <w:r>
        <w:rPr>
          <w:rFonts w:hint="eastAsia"/>
          <w:szCs w:val="36"/>
        </w:rPr>
        <w:t>．将森林公园、文物保护单位、历史古迹、一般景点、旅游风景区、旅游度假区及周边划定为禁养区。</w:t>
      </w:r>
    </w:p>
    <w:p>
      <w:pPr>
        <w:snapToGrid w:val="0"/>
        <w:ind w:firstLine="560"/>
        <w:rPr>
          <w:szCs w:val="36"/>
        </w:rPr>
      </w:pPr>
      <w:r>
        <w:rPr>
          <w:szCs w:val="36"/>
        </w:rPr>
        <w:t>9</w:t>
      </w:r>
      <w:r>
        <w:rPr>
          <w:rFonts w:hint="eastAsia"/>
          <w:szCs w:val="36"/>
        </w:rPr>
        <w:t>．将非核心景区内实现粪污全量资源化不排放污染的养殖场列为禁止对象。</w:t>
      </w:r>
    </w:p>
    <w:p>
      <w:pPr>
        <w:snapToGrid w:val="0"/>
        <w:ind w:firstLine="560"/>
        <w:rPr>
          <w:szCs w:val="36"/>
        </w:rPr>
      </w:pPr>
      <w:r>
        <w:rPr>
          <w:rFonts w:hint="eastAsia"/>
          <w:szCs w:val="36"/>
        </w:rPr>
        <w:t>（四）关于城镇居民区和文化教育科学研究区等人口集中区</w:t>
      </w:r>
    </w:p>
    <w:p>
      <w:pPr>
        <w:snapToGrid w:val="0"/>
        <w:ind w:firstLine="560"/>
        <w:rPr>
          <w:szCs w:val="36"/>
        </w:rPr>
      </w:pPr>
      <w:r>
        <w:rPr>
          <w:szCs w:val="36"/>
        </w:rPr>
        <w:t>10</w:t>
      </w:r>
      <w:r>
        <w:rPr>
          <w:rFonts w:hint="eastAsia"/>
          <w:szCs w:val="36"/>
        </w:rPr>
        <w:t>．在城市建成区、镇政府所在地外划定禁养区。</w:t>
      </w:r>
    </w:p>
    <w:p>
      <w:pPr>
        <w:snapToGrid w:val="0"/>
        <w:ind w:firstLine="560"/>
        <w:rPr>
          <w:szCs w:val="36"/>
        </w:rPr>
      </w:pPr>
      <w:r>
        <w:rPr>
          <w:szCs w:val="36"/>
        </w:rPr>
        <w:t>11</w:t>
      </w:r>
      <w:r>
        <w:rPr>
          <w:rFonts w:hint="eastAsia"/>
          <w:szCs w:val="36"/>
        </w:rPr>
        <w:t>．将城市规划区划定为禁养区。</w:t>
      </w:r>
    </w:p>
    <w:p>
      <w:pPr>
        <w:snapToGrid w:val="0"/>
        <w:ind w:firstLine="560"/>
        <w:rPr>
          <w:szCs w:val="36"/>
        </w:rPr>
      </w:pPr>
      <w:r>
        <w:rPr>
          <w:szCs w:val="36"/>
        </w:rPr>
        <w:t>12</w:t>
      </w:r>
      <w:r>
        <w:rPr>
          <w:rFonts w:hint="eastAsia"/>
          <w:szCs w:val="36"/>
        </w:rPr>
        <w:t>．将工业特色园区、工业规划区、工业开发区、产业集聚区、乡镇集镇规划区、乡镇特色园区等区域及周边划定为禁养区。</w:t>
      </w:r>
    </w:p>
    <w:p>
      <w:pPr>
        <w:snapToGrid w:val="0"/>
        <w:ind w:firstLine="560"/>
        <w:rPr>
          <w:szCs w:val="36"/>
        </w:rPr>
      </w:pPr>
      <w:r>
        <w:rPr>
          <w:szCs w:val="36"/>
        </w:rPr>
        <w:t>13</w:t>
      </w:r>
      <w:r>
        <w:rPr>
          <w:rFonts w:hint="eastAsia"/>
          <w:szCs w:val="36"/>
        </w:rPr>
        <w:t>．将行政村、自然村、乡政府所在村划定为禁养区。</w:t>
      </w:r>
    </w:p>
    <w:p>
      <w:pPr>
        <w:snapToGrid w:val="0"/>
        <w:ind w:firstLine="560"/>
        <w:rPr>
          <w:szCs w:val="36"/>
        </w:rPr>
      </w:pPr>
      <w:r>
        <w:rPr>
          <w:rFonts w:hint="eastAsia"/>
          <w:szCs w:val="36"/>
        </w:rPr>
        <w:t>（五）关于禁止对象</w:t>
      </w:r>
    </w:p>
    <w:p>
      <w:pPr>
        <w:snapToGrid w:val="0"/>
        <w:ind w:firstLine="560"/>
        <w:rPr>
          <w:szCs w:val="36"/>
        </w:rPr>
      </w:pPr>
      <w:r>
        <w:rPr>
          <w:szCs w:val="36"/>
        </w:rPr>
        <w:t>14</w:t>
      </w:r>
      <w:r>
        <w:rPr>
          <w:rFonts w:hint="eastAsia"/>
          <w:szCs w:val="36"/>
        </w:rPr>
        <w:t>．将省级政府规定的养殖场规模标准以下的养殖专业户、散养户列为禁止对象。</w:t>
      </w:r>
    </w:p>
    <w:p>
      <w:pPr>
        <w:snapToGrid w:val="0"/>
        <w:ind w:firstLine="560"/>
        <w:rPr>
          <w:szCs w:val="36"/>
        </w:rPr>
      </w:pPr>
      <w:r>
        <w:rPr>
          <w:rFonts w:hint="eastAsia"/>
          <w:szCs w:val="36"/>
        </w:rPr>
        <w:t>（六）关于以改善生态环境为由限制养殖业发展</w:t>
      </w:r>
    </w:p>
    <w:p>
      <w:pPr>
        <w:snapToGrid w:val="0"/>
        <w:ind w:firstLine="560"/>
        <w:rPr>
          <w:szCs w:val="36"/>
        </w:rPr>
      </w:pPr>
      <w:r>
        <w:rPr>
          <w:szCs w:val="36"/>
        </w:rPr>
        <w:t>15</w:t>
      </w:r>
      <w:r>
        <w:rPr>
          <w:rFonts w:hint="eastAsia"/>
          <w:szCs w:val="36"/>
        </w:rPr>
        <w:t>．将未划入饮用水水源保护区、自然保护区的核心区和缓冲区、风景名胜区核心景区且不属于城镇居民集中区和文化教育科学研究区等法律法规规定禁止区域的河流岸带及两侧、湖库周边、地下水水源地等划定为禁养区。</w:t>
      </w:r>
    </w:p>
    <w:p>
      <w:pPr>
        <w:snapToGrid w:val="0"/>
        <w:ind w:firstLine="560"/>
        <w:rPr>
          <w:szCs w:val="36"/>
        </w:rPr>
      </w:pPr>
      <w:r>
        <w:rPr>
          <w:szCs w:val="36"/>
        </w:rPr>
        <w:t>16</w:t>
      </w:r>
      <w:r>
        <w:rPr>
          <w:rFonts w:hint="eastAsia"/>
          <w:szCs w:val="36"/>
        </w:rPr>
        <w:t>．违反法律法规规定将环境质量达不到功能区标准、环境污染严重的区域划定为禁养区。</w:t>
      </w:r>
    </w:p>
    <w:p>
      <w:pPr>
        <w:snapToGrid w:val="0"/>
        <w:ind w:firstLine="560"/>
        <w:rPr>
          <w:szCs w:val="36"/>
        </w:rPr>
      </w:pPr>
      <w:r>
        <w:rPr>
          <w:szCs w:val="36"/>
        </w:rPr>
        <w:t>17</w:t>
      </w:r>
      <w:r>
        <w:rPr>
          <w:rFonts w:hint="eastAsia"/>
          <w:szCs w:val="36"/>
        </w:rPr>
        <w:t>．违反法律法规划定限养区等限制养殖业发展、压减畜禽产能、扩大禁养范围的情况。</w:t>
      </w:r>
    </w:p>
    <w:p>
      <w:pPr>
        <w:snapToGrid w:val="0"/>
        <w:ind w:firstLine="560"/>
        <w:rPr>
          <w:szCs w:val="36"/>
        </w:rPr>
      </w:pPr>
      <w:r>
        <w:rPr>
          <w:rFonts w:hint="eastAsia"/>
          <w:szCs w:val="36"/>
        </w:rPr>
        <w:t>（七）关于其他区域</w:t>
      </w:r>
    </w:p>
    <w:p>
      <w:pPr>
        <w:snapToGrid w:val="0"/>
        <w:ind w:firstLine="560"/>
        <w:rPr>
          <w:szCs w:val="36"/>
        </w:rPr>
      </w:pPr>
      <w:r>
        <w:rPr>
          <w:szCs w:val="36"/>
        </w:rPr>
        <w:t>18</w:t>
      </w:r>
      <w:r>
        <w:rPr>
          <w:rFonts w:hint="eastAsia"/>
          <w:szCs w:val="36"/>
        </w:rPr>
        <w:t>．将铁路、公路两侧划定为禁养区。</w:t>
      </w:r>
    </w:p>
    <w:p>
      <w:pPr>
        <w:snapToGrid w:val="0"/>
        <w:ind w:firstLine="560"/>
        <w:rPr>
          <w:szCs w:val="36"/>
        </w:rPr>
      </w:pPr>
      <w:r>
        <w:rPr>
          <w:szCs w:val="36"/>
        </w:rPr>
        <w:t>19</w:t>
      </w:r>
      <w:r>
        <w:rPr>
          <w:rFonts w:hint="eastAsia"/>
          <w:szCs w:val="36"/>
        </w:rPr>
        <w:t>．将基本农田保护区划定为禁养区。</w:t>
      </w:r>
    </w:p>
    <w:p>
      <w:pPr>
        <w:snapToGrid w:val="0"/>
        <w:ind w:firstLine="560"/>
        <w:rPr>
          <w:szCs w:val="36"/>
        </w:rPr>
      </w:pPr>
      <w:r>
        <w:rPr>
          <w:szCs w:val="36"/>
        </w:rPr>
        <w:t>20</w:t>
      </w:r>
      <w:r>
        <w:rPr>
          <w:rFonts w:hint="eastAsia"/>
          <w:szCs w:val="36"/>
        </w:rPr>
        <w:t>．将自然灾害多发地划定为禁养区。</w:t>
      </w:r>
    </w:p>
    <w:p>
      <w:pPr>
        <w:snapToGrid w:val="0"/>
        <w:ind w:firstLine="560"/>
        <w:rPr>
          <w:szCs w:val="36"/>
        </w:rPr>
      </w:pPr>
      <w:r>
        <w:rPr>
          <w:szCs w:val="36"/>
        </w:rPr>
        <w:t>21</w:t>
      </w:r>
      <w:r>
        <w:rPr>
          <w:rFonts w:hint="eastAsia"/>
          <w:szCs w:val="36"/>
        </w:rPr>
        <w:t>．将其他无法律法规依据的区域划定为禁养区。</w:t>
      </w:r>
    </w:p>
    <w:p>
      <w:pPr>
        <w:pStyle w:val="3"/>
      </w:pPr>
      <w:bookmarkStart w:id="26" w:name="_Toc22416451"/>
      <w:bookmarkStart w:id="27" w:name="_Toc31709495"/>
      <w:r>
        <w:rPr>
          <w:rFonts w:hint="eastAsia"/>
        </w:rPr>
        <w:t>2</w:t>
      </w:r>
      <w:r>
        <w:t xml:space="preserve">.3 </w:t>
      </w:r>
      <w:r>
        <w:rPr>
          <w:rFonts w:hint="eastAsia"/>
        </w:rPr>
        <w:t>畜禽养殖禁限养区划定情况排查结果</w:t>
      </w:r>
      <w:bookmarkEnd w:id="26"/>
      <w:bookmarkEnd w:id="27"/>
    </w:p>
    <w:p>
      <w:pPr>
        <w:ind w:firstLine="560"/>
      </w:pPr>
      <w:r>
        <w:rPr>
          <w:rFonts w:hint="eastAsia"/>
        </w:rPr>
        <w:t>对照《国家排查要求》所列超过法律法规规定范围划定禁养区的</w:t>
      </w:r>
      <w:r>
        <w:t>21</w:t>
      </w:r>
      <w:r>
        <w:rPr>
          <w:rFonts w:hint="eastAsia"/>
        </w:rPr>
        <w:t>类问题进行了逐一排查。根据排查结果，存在第3、</w:t>
      </w:r>
      <w:r>
        <w:t>10</w:t>
      </w:r>
      <w:r>
        <w:rPr>
          <w:rFonts w:hint="eastAsia"/>
        </w:rPr>
        <w:t>、</w:t>
      </w:r>
      <w:r>
        <w:t>12</w:t>
      </w:r>
      <w:r>
        <w:rPr>
          <w:rFonts w:hint="eastAsia"/>
        </w:rPr>
        <w:t>、1</w:t>
      </w:r>
      <w:r>
        <w:t>9</w:t>
      </w:r>
      <w:r>
        <w:rPr>
          <w:rFonts w:hint="eastAsia"/>
        </w:rPr>
        <w:t>条等四类超过法律法规规定范围划定禁养区的问题，涉及关于饮用水水源保护区、关于城镇居民区和文化教育科学研究区等人口集中区、关于其他区域等三大类问题。</w:t>
      </w:r>
    </w:p>
    <w:p>
      <w:pPr>
        <w:snapToGrid w:val="0"/>
        <w:ind w:firstLine="560"/>
        <w:rPr>
          <w:szCs w:val="36"/>
        </w:rPr>
      </w:pPr>
      <w:r>
        <w:rPr>
          <w:szCs w:val="36"/>
        </w:rPr>
        <w:t>3</w:t>
      </w:r>
      <w:r>
        <w:rPr>
          <w:rFonts w:hint="eastAsia"/>
          <w:szCs w:val="36"/>
        </w:rPr>
        <w:t>．将未划定为饮用水水源保护区的农村饮用水取水点周边划定为禁养区。</w:t>
      </w:r>
    </w:p>
    <w:p>
      <w:pPr>
        <w:snapToGrid w:val="0"/>
        <w:ind w:firstLine="560"/>
        <w:rPr>
          <w:szCs w:val="36"/>
        </w:rPr>
      </w:pPr>
      <w:r>
        <w:rPr>
          <w:szCs w:val="36"/>
        </w:rPr>
        <w:t>10</w:t>
      </w:r>
      <w:r>
        <w:rPr>
          <w:rFonts w:hint="eastAsia"/>
          <w:szCs w:val="36"/>
        </w:rPr>
        <w:t>．在城市建成区、镇政府所在地外划定禁养区。</w:t>
      </w:r>
    </w:p>
    <w:p>
      <w:pPr>
        <w:snapToGrid w:val="0"/>
        <w:ind w:firstLine="560"/>
        <w:rPr>
          <w:szCs w:val="36"/>
        </w:rPr>
      </w:pPr>
      <w:r>
        <w:rPr>
          <w:szCs w:val="36"/>
        </w:rPr>
        <w:t>12</w:t>
      </w:r>
      <w:r>
        <w:rPr>
          <w:rFonts w:hint="eastAsia"/>
          <w:szCs w:val="36"/>
        </w:rPr>
        <w:t>．将工业特色园区、工业规划区、工业开发区、产业集聚区、乡镇集镇规划区、乡镇特色园区等区域及周边划定为禁养区。</w:t>
      </w:r>
    </w:p>
    <w:p>
      <w:pPr>
        <w:snapToGrid w:val="0"/>
        <w:ind w:firstLine="560"/>
        <w:rPr>
          <w:szCs w:val="36"/>
        </w:rPr>
      </w:pPr>
      <w:r>
        <w:rPr>
          <w:szCs w:val="36"/>
        </w:rPr>
        <w:t>19</w:t>
      </w:r>
      <w:r>
        <w:rPr>
          <w:rFonts w:hint="eastAsia"/>
          <w:szCs w:val="36"/>
        </w:rPr>
        <w:t>．将基本农田保护区划定为禁养区。</w:t>
      </w:r>
    </w:p>
    <w:p>
      <w:pPr>
        <w:ind w:firstLine="560"/>
      </w:pPr>
      <w:r>
        <w:rPr>
          <w:rFonts w:hint="eastAsia"/>
        </w:rPr>
        <w:t>具体见表2</w:t>
      </w:r>
      <w:r>
        <w:t>.3</w:t>
      </w:r>
      <w:r>
        <w:rPr>
          <w:rFonts w:hint="eastAsia"/>
        </w:rPr>
        <w:t>-</w:t>
      </w:r>
      <w:r>
        <w:t>1</w:t>
      </w:r>
      <w:r>
        <w:rPr>
          <w:rFonts w:hint="eastAsia"/>
        </w:rPr>
        <w:t>。</w:t>
      </w:r>
    </w:p>
    <w:p>
      <w:pPr>
        <w:ind w:firstLine="560"/>
      </w:pPr>
    </w:p>
    <w:p>
      <w:pPr>
        <w:ind w:firstLine="560"/>
      </w:pPr>
    </w:p>
    <w:p>
      <w:pPr>
        <w:ind w:firstLine="560"/>
      </w:pPr>
    </w:p>
    <w:p>
      <w:pPr>
        <w:ind w:firstLine="560"/>
      </w:pPr>
    </w:p>
    <w:p>
      <w:pPr>
        <w:ind w:firstLine="560"/>
      </w:pPr>
    </w:p>
    <w:p>
      <w:pPr>
        <w:ind w:firstLine="560"/>
        <w:sectPr>
          <w:footerReference r:id="rId11" w:type="default"/>
          <w:pgSz w:w="11906" w:h="16838"/>
          <w:pgMar w:top="1440" w:right="1800" w:bottom="1440" w:left="1800" w:header="851" w:footer="992" w:gutter="0"/>
          <w:pgNumType w:start="1"/>
          <w:cols w:space="720" w:num="1"/>
          <w:docGrid w:type="lines" w:linePitch="435" w:charSpace="0"/>
        </w:sectPr>
      </w:pPr>
    </w:p>
    <w:p>
      <w:pPr>
        <w:pStyle w:val="9"/>
        <w:snapToGrid w:val="0"/>
        <w:spacing w:line="240" w:lineRule="auto"/>
        <w:ind w:firstLine="560"/>
        <w:jc w:val="center"/>
      </w:pPr>
      <w:r>
        <w:rPr>
          <w:rFonts w:hint="eastAsia"/>
        </w:rPr>
        <w:t>表</w:t>
      </w:r>
      <w:r>
        <w:t xml:space="preserve">2.3-1  </w:t>
      </w:r>
      <w:r>
        <w:rPr>
          <w:rFonts w:hint="eastAsia"/>
          <w:szCs w:val="36"/>
        </w:rPr>
        <w:t>《国家排查要求》所列</w:t>
      </w:r>
      <w:r>
        <w:t>21</w:t>
      </w:r>
      <w:r>
        <w:rPr>
          <w:rFonts w:hint="eastAsia"/>
        </w:rPr>
        <w:t>项重点问题排查结果汇总表</w:t>
      </w:r>
    </w:p>
    <w:tbl>
      <w:tblPr>
        <w:tblStyle w:val="22"/>
        <w:tblW w:w="15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8"/>
        <w:gridCol w:w="3665"/>
        <w:gridCol w:w="5036"/>
        <w:gridCol w:w="497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1208" w:type="dxa"/>
            <w:tcMar>
              <w:top w:w="15" w:type="dxa"/>
              <w:left w:w="15" w:type="dxa"/>
              <w:right w:w="15" w:type="dxa"/>
            </w:tcMar>
            <w:vAlign w:val="center"/>
          </w:tcPr>
          <w:p>
            <w:pPr>
              <w:widowControl/>
              <w:snapToGrid w:val="0"/>
              <w:spacing w:line="240" w:lineRule="auto"/>
              <w:ind w:firstLine="0" w:firstLineChars="0"/>
              <w:jc w:val="center"/>
              <w:textAlignment w:val="center"/>
              <w:rPr>
                <w:b/>
                <w:bCs/>
                <w:color w:val="000000"/>
                <w:sz w:val="21"/>
                <w:szCs w:val="21"/>
              </w:rPr>
            </w:pPr>
            <w:r>
              <w:rPr>
                <w:rFonts w:hint="eastAsia"/>
                <w:b/>
                <w:bCs/>
                <w:color w:val="000000"/>
                <w:kern w:val="0"/>
                <w:sz w:val="21"/>
                <w:szCs w:val="21"/>
              </w:rPr>
              <w:t>排查重点问题大类</w:t>
            </w:r>
          </w:p>
        </w:tc>
        <w:tc>
          <w:tcPr>
            <w:tcW w:w="3665" w:type="dxa"/>
            <w:tcMar>
              <w:top w:w="15" w:type="dxa"/>
              <w:left w:w="15" w:type="dxa"/>
              <w:right w:w="15" w:type="dxa"/>
            </w:tcMar>
            <w:vAlign w:val="center"/>
          </w:tcPr>
          <w:p>
            <w:pPr>
              <w:widowControl/>
              <w:snapToGrid w:val="0"/>
              <w:spacing w:line="240" w:lineRule="auto"/>
              <w:ind w:firstLine="0" w:firstLineChars="0"/>
              <w:jc w:val="center"/>
              <w:textAlignment w:val="center"/>
              <w:rPr>
                <w:b/>
                <w:bCs/>
                <w:color w:val="000000"/>
                <w:sz w:val="21"/>
                <w:szCs w:val="21"/>
              </w:rPr>
            </w:pPr>
            <w:r>
              <w:rPr>
                <w:rFonts w:hint="eastAsia"/>
                <w:b/>
                <w:bCs/>
                <w:color w:val="000000"/>
                <w:kern w:val="0"/>
                <w:sz w:val="21"/>
                <w:szCs w:val="21"/>
              </w:rPr>
              <w:t>排查重点问题</w:t>
            </w:r>
          </w:p>
        </w:tc>
        <w:tc>
          <w:tcPr>
            <w:tcW w:w="5036" w:type="dxa"/>
            <w:tcMar>
              <w:top w:w="15" w:type="dxa"/>
              <w:left w:w="15" w:type="dxa"/>
              <w:right w:w="15" w:type="dxa"/>
            </w:tcMar>
            <w:vAlign w:val="center"/>
          </w:tcPr>
          <w:p>
            <w:pPr>
              <w:widowControl/>
              <w:snapToGrid w:val="0"/>
              <w:spacing w:line="240" w:lineRule="auto"/>
              <w:ind w:firstLine="0" w:firstLineChars="0"/>
              <w:jc w:val="center"/>
              <w:textAlignment w:val="center"/>
              <w:rPr>
                <w:b/>
                <w:bCs/>
                <w:color w:val="000000"/>
                <w:sz w:val="21"/>
                <w:szCs w:val="21"/>
              </w:rPr>
            </w:pPr>
            <w:r>
              <w:rPr>
                <w:rFonts w:hint="eastAsia"/>
                <w:b/>
                <w:bCs/>
                <w:color w:val="000000"/>
                <w:kern w:val="0"/>
                <w:sz w:val="21"/>
                <w:szCs w:val="21"/>
              </w:rPr>
              <w:t>《关于印发调整畜禽养殖禁（限）养区划定方案的通知》（椒政办发〔2016〕155号）对应条款</w:t>
            </w:r>
          </w:p>
        </w:tc>
        <w:tc>
          <w:tcPr>
            <w:tcW w:w="4971" w:type="dxa"/>
            <w:tcMar>
              <w:top w:w="15" w:type="dxa"/>
              <w:left w:w="15" w:type="dxa"/>
              <w:right w:w="15" w:type="dxa"/>
            </w:tcMar>
            <w:vAlign w:val="center"/>
          </w:tcPr>
          <w:p>
            <w:pPr>
              <w:widowControl/>
              <w:snapToGrid w:val="0"/>
              <w:spacing w:line="240" w:lineRule="auto"/>
              <w:ind w:firstLine="0" w:firstLineChars="0"/>
              <w:jc w:val="center"/>
              <w:textAlignment w:val="center"/>
              <w:rPr>
                <w:b/>
                <w:bCs/>
                <w:color w:val="000000"/>
                <w:sz w:val="21"/>
                <w:szCs w:val="21"/>
              </w:rPr>
            </w:pPr>
            <w:r>
              <w:rPr>
                <w:rFonts w:hint="eastAsia"/>
                <w:b/>
                <w:bCs/>
                <w:color w:val="000000"/>
                <w:kern w:val="0"/>
                <w:sz w:val="21"/>
                <w:szCs w:val="21"/>
              </w:rPr>
              <w:t>排查结果</w:t>
            </w:r>
          </w:p>
        </w:tc>
        <w:tc>
          <w:tcPr>
            <w:tcW w:w="1080" w:type="dxa"/>
            <w:tcMar>
              <w:top w:w="15" w:type="dxa"/>
              <w:left w:w="15" w:type="dxa"/>
              <w:right w:w="15" w:type="dxa"/>
            </w:tcMar>
            <w:vAlign w:val="center"/>
          </w:tcPr>
          <w:p>
            <w:pPr>
              <w:widowControl/>
              <w:snapToGrid w:val="0"/>
              <w:spacing w:line="240" w:lineRule="auto"/>
              <w:ind w:firstLine="0" w:firstLineChars="0"/>
              <w:jc w:val="center"/>
              <w:textAlignment w:val="center"/>
              <w:rPr>
                <w:b/>
                <w:bCs/>
                <w:color w:val="000000"/>
                <w:sz w:val="21"/>
                <w:szCs w:val="21"/>
              </w:rPr>
            </w:pPr>
            <w:r>
              <w:rPr>
                <w:rFonts w:hint="eastAsia"/>
                <w:b/>
                <w:bCs/>
                <w:color w:val="000000"/>
                <w:kern w:val="0"/>
                <w:sz w:val="21"/>
                <w:szCs w:val="21"/>
              </w:rPr>
              <w:t>是否存在问题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restart"/>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（一）关于饮用水水源保护区</w:t>
            </w: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1</w:t>
            </w:r>
            <w:r>
              <w:rPr>
                <w:rFonts w:hint="eastAsia"/>
                <w:color w:val="000000"/>
                <w:sz w:val="21"/>
                <w:szCs w:val="21"/>
              </w:rPr>
              <w:t>．将准保护区划定为禁养区。</w:t>
            </w: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无</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不涉及该项内容</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continue"/>
            <w:tcMar>
              <w:top w:w="15" w:type="dxa"/>
              <w:left w:w="15" w:type="dxa"/>
              <w:right w:w="15" w:type="dxa"/>
            </w:tcMar>
            <w:vAlign w:val="center"/>
          </w:tcPr>
          <w:p>
            <w:pPr>
              <w:snapToGrid w:val="0"/>
              <w:spacing w:line="240" w:lineRule="auto"/>
              <w:ind w:firstLine="0" w:firstLineChars="0"/>
              <w:jc w:val="center"/>
              <w:rPr>
                <w:color w:val="000000"/>
                <w:sz w:val="21"/>
                <w:szCs w:val="21"/>
              </w:rPr>
            </w:pP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2</w:t>
            </w:r>
            <w:r>
              <w:rPr>
                <w:rFonts w:hint="eastAsia"/>
                <w:color w:val="000000"/>
                <w:sz w:val="21"/>
                <w:szCs w:val="21"/>
              </w:rPr>
              <w:t>．在一级、二级保护区外划定禁养区。</w:t>
            </w: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无</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根据《浙江省水功能区水环境功能区划分方案（</w:t>
            </w:r>
            <w:r>
              <w:rPr>
                <w:color w:val="000000"/>
                <w:sz w:val="21"/>
                <w:szCs w:val="21"/>
              </w:rPr>
              <w:t>2015</w:t>
            </w:r>
            <w:r>
              <w:rPr>
                <w:rFonts w:hint="eastAsia"/>
                <w:color w:val="000000"/>
                <w:sz w:val="21"/>
                <w:szCs w:val="21"/>
              </w:rPr>
              <w:t>）》，划饮用水源保护区范围的一级保护区、二级保护区为禁养区</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continue"/>
            <w:tcMar>
              <w:top w:w="15" w:type="dxa"/>
              <w:left w:w="15" w:type="dxa"/>
              <w:right w:w="15" w:type="dxa"/>
            </w:tcMar>
            <w:vAlign w:val="center"/>
          </w:tcPr>
          <w:p>
            <w:pPr>
              <w:snapToGrid w:val="0"/>
              <w:spacing w:line="240" w:lineRule="auto"/>
              <w:ind w:firstLine="0" w:firstLineChars="0"/>
              <w:jc w:val="center"/>
              <w:rPr>
                <w:color w:val="000000"/>
                <w:sz w:val="21"/>
                <w:szCs w:val="21"/>
              </w:rPr>
            </w:pP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3</w:t>
            </w:r>
            <w:r>
              <w:rPr>
                <w:rFonts w:hint="eastAsia"/>
                <w:color w:val="000000"/>
                <w:sz w:val="21"/>
                <w:szCs w:val="21"/>
              </w:rPr>
              <w:t>．将未划定为饮用水水源保护区的农村饮用水取水点周边划定为禁养区。</w:t>
            </w: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井马、水仓里、黄泥坑、大小浦等4座水库；</w:t>
            </w:r>
            <w:r>
              <w:rPr>
                <w:rFonts w:hint="eastAsia"/>
                <w:color w:val="000000"/>
                <w:sz w:val="21"/>
                <w:szCs w:val="21"/>
              </w:rPr>
              <w:t>明珠里</w:t>
            </w:r>
            <w:r>
              <w:rPr>
                <w:color w:val="000000"/>
                <w:sz w:val="21"/>
                <w:szCs w:val="21"/>
              </w:rPr>
              <w:t>、冷水坑、山湾塘、岙里、龙潭岙、凤凰、大岩里、龙门头、南磊坑、玻璃坑等10座万方以上山塘。</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《关于印发调整畜禽养殖禁（限）养区划定方案的通知》（椒政办发〔2016〕155号）中，将未划定为饮用水水源保护区的农村饮用水取水点周边划定为禁养区。</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continue"/>
            <w:tcMar>
              <w:top w:w="15" w:type="dxa"/>
              <w:left w:w="15" w:type="dxa"/>
              <w:right w:w="15" w:type="dxa"/>
            </w:tcMar>
            <w:vAlign w:val="center"/>
          </w:tcPr>
          <w:p>
            <w:pPr>
              <w:snapToGrid w:val="0"/>
              <w:spacing w:line="240" w:lineRule="auto"/>
              <w:ind w:firstLine="0" w:firstLineChars="0"/>
              <w:jc w:val="center"/>
              <w:rPr>
                <w:color w:val="000000"/>
                <w:sz w:val="21"/>
                <w:szCs w:val="21"/>
              </w:rPr>
            </w:pP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4</w:t>
            </w:r>
            <w:r>
              <w:rPr>
                <w:rFonts w:hint="eastAsia"/>
                <w:color w:val="000000"/>
                <w:sz w:val="21"/>
                <w:szCs w:val="21"/>
              </w:rPr>
              <w:t>．将饮用水水源二级保护区内实现粪污全量资源化不排放污染的养殖场列为禁止对象。</w:t>
            </w: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无</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不涉及该项内容</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restart"/>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（二）关于自然保护区</w:t>
            </w: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5</w:t>
            </w:r>
            <w:r>
              <w:rPr>
                <w:rFonts w:hint="eastAsia"/>
                <w:color w:val="000000"/>
                <w:sz w:val="21"/>
                <w:szCs w:val="21"/>
              </w:rPr>
              <w:t>．在实验区内划定禁养区。</w:t>
            </w:r>
          </w:p>
        </w:tc>
        <w:tc>
          <w:tcPr>
            <w:tcW w:w="5036" w:type="dxa"/>
            <w:tcMar>
              <w:top w:w="15" w:type="dxa"/>
              <w:left w:w="15" w:type="dxa"/>
              <w:right w:w="15" w:type="dxa"/>
            </w:tcMar>
          </w:tcPr>
          <w:p>
            <w:pPr>
              <w:snapToGrid w:val="0"/>
              <w:spacing w:line="240" w:lineRule="auto"/>
              <w:ind w:firstLine="0" w:firstLineChars="0"/>
              <w:jc w:val="left"/>
              <w:rPr>
                <w:color w:val="000000"/>
                <w:sz w:val="21"/>
                <w:szCs w:val="21"/>
              </w:rPr>
            </w:pPr>
            <w:r>
              <w:rPr>
                <w:rFonts w:hint="eastAsia"/>
                <w:color w:val="000000"/>
                <w:sz w:val="21"/>
                <w:szCs w:val="21"/>
              </w:rPr>
              <w:t>无</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不涉及该项内容</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continue"/>
            <w:tcMar>
              <w:top w:w="15" w:type="dxa"/>
              <w:left w:w="15" w:type="dxa"/>
              <w:right w:w="15" w:type="dxa"/>
            </w:tcMar>
            <w:vAlign w:val="center"/>
          </w:tcPr>
          <w:p>
            <w:pPr>
              <w:snapToGrid w:val="0"/>
              <w:spacing w:line="240" w:lineRule="auto"/>
              <w:ind w:firstLine="0" w:firstLineChars="0"/>
              <w:jc w:val="center"/>
              <w:rPr>
                <w:color w:val="000000"/>
                <w:sz w:val="21"/>
                <w:szCs w:val="21"/>
              </w:rPr>
            </w:pP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6</w:t>
            </w:r>
            <w:r>
              <w:rPr>
                <w:rFonts w:hint="eastAsia"/>
                <w:color w:val="000000"/>
                <w:sz w:val="21"/>
                <w:szCs w:val="21"/>
              </w:rPr>
              <w:t>．在保护区外划定禁养区。</w:t>
            </w:r>
          </w:p>
        </w:tc>
        <w:tc>
          <w:tcPr>
            <w:tcW w:w="5036" w:type="dxa"/>
            <w:tcMar>
              <w:top w:w="15" w:type="dxa"/>
              <w:left w:w="15" w:type="dxa"/>
              <w:right w:w="15" w:type="dxa"/>
            </w:tcMar>
          </w:tcPr>
          <w:p>
            <w:pPr>
              <w:snapToGrid w:val="0"/>
              <w:spacing w:line="240" w:lineRule="auto"/>
              <w:ind w:firstLine="0" w:firstLineChars="0"/>
              <w:jc w:val="left"/>
              <w:rPr>
                <w:color w:val="000000"/>
                <w:sz w:val="21"/>
                <w:szCs w:val="21"/>
              </w:rPr>
            </w:pPr>
            <w:r>
              <w:rPr>
                <w:rFonts w:hint="eastAsia"/>
                <w:color w:val="000000"/>
                <w:sz w:val="21"/>
                <w:szCs w:val="21"/>
              </w:rPr>
              <w:t>无</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不涉及该项内容</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restart"/>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（三）关于风景名胜区</w:t>
            </w: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7</w:t>
            </w:r>
            <w:r>
              <w:rPr>
                <w:rFonts w:hint="eastAsia"/>
                <w:color w:val="000000"/>
                <w:sz w:val="21"/>
                <w:szCs w:val="21"/>
              </w:rPr>
              <w:t>．在风景名胜区外划定禁养区。</w:t>
            </w: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无</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不涉及该项内容</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continue"/>
            <w:tcMar>
              <w:top w:w="15" w:type="dxa"/>
              <w:left w:w="15" w:type="dxa"/>
              <w:right w:w="15" w:type="dxa"/>
            </w:tcMar>
            <w:vAlign w:val="center"/>
          </w:tcPr>
          <w:p>
            <w:pPr>
              <w:snapToGrid w:val="0"/>
              <w:spacing w:line="240" w:lineRule="auto"/>
              <w:ind w:firstLine="0" w:firstLineChars="0"/>
              <w:jc w:val="center"/>
              <w:rPr>
                <w:color w:val="000000"/>
                <w:sz w:val="21"/>
                <w:szCs w:val="21"/>
              </w:rPr>
            </w:pP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8</w:t>
            </w:r>
            <w:r>
              <w:rPr>
                <w:rFonts w:hint="eastAsia"/>
                <w:color w:val="000000"/>
                <w:sz w:val="21"/>
                <w:szCs w:val="21"/>
              </w:rPr>
              <w:t>．将森林公园、文物保护单位、历史古迹、一般景点、旅游风景区、旅游度假区及周边划定为禁养区。</w:t>
            </w: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无</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不涉及该项内容</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continue"/>
            <w:tcMar>
              <w:top w:w="15" w:type="dxa"/>
              <w:left w:w="15" w:type="dxa"/>
              <w:right w:w="15" w:type="dxa"/>
            </w:tcMar>
            <w:vAlign w:val="center"/>
          </w:tcPr>
          <w:p>
            <w:pPr>
              <w:snapToGrid w:val="0"/>
              <w:spacing w:line="240" w:lineRule="auto"/>
              <w:ind w:firstLine="0" w:firstLineChars="0"/>
              <w:jc w:val="center"/>
              <w:rPr>
                <w:color w:val="000000"/>
                <w:sz w:val="21"/>
                <w:szCs w:val="21"/>
              </w:rPr>
            </w:pP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9</w:t>
            </w:r>
            <w:r>
              <w:rPr>
                <w:rFonts w:hint="eastAsia"/>
                <w:color w:val="000000"/>
                <w:sz w:val="21"/>
                <w:szCs w:val="21"/>
              </w:rPr>
              <w:t>．将非核心景区内实现粪污全量资源化不排放污染的养殖场列为禁止对象。</w:t>
            </w: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无</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不涉及该项内容</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restart"/>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（四）关于城镇居民区和文化教育科学研究区等人口集中区</w:t>
            </w:r>
          </w:p>
        </w:tc>
        <w:tc>
          <w:tcPr>
            <w:tcW w:w="3665" w:type="dxa"/>
            <w:vMerge w:val="restart"/>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10</w:t>
            </w:r>
            <w:r>
              <w:rPr>
                <w:rFonts w:hint="eastAsia"/>
                <w:color w:val="000000"/>
                <w:sz w:val="21"/>
                <w:szCs w:val="21"/>
              </w:rPr>
              <w:t>．在城市建成区、镇政府所在地外划定禁养区。</w:t>
            </w: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海门、白云、葭芷、洪家等四个街道，所有区域均为禁养区</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关于印发调整畜禽养殖禁（限）养区划定方案的通知》（椒政办发〔2016〕155号）中，将海门、白云、葭芷、洪家等四个街道，所有区域划定为禁养区，超出城市居民区和文化教育科学研究区等人口集中区范围。</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continue"/>
            <w:tcMar>
              <w:top w:w="15" w:type="dxa"/>
              <w:left w:w="15" w:type="dxa"/>
              <w:right w:w="15" w:type="dxa"/>
            </w:tcMar>
            <w:vAlign w:val="center"/>
          </w:tcPr>
          <w:p>
            <w:pPr>
              <w:snapToGrid w:val="0"/>
              <w:spacing w:line="240" w:lineRule="auto"/>
              <w:ind w:firstLine="0" w:firstLineChars="0"/>
              <w:jc w:val="center"/>
              <w:rPr>
                <w:color w:val="000000"/>
                <w:sz w:val="21"/>
                <w:szCs w:val="21"/>
              </w:rPr>
            </w:pPr>
          </w:p>
        </w:tc>
        <w:tc>
          <w:tcPr>
            <w:tcW w:w="3665" w:type="dxa"/>
            <w:vMerge w:val="continue"/>
            <w:tcMar>
              <w:top w:w="15" w:type="dxa"/>
              <w:left w:w="15" w:type="dxa"/>
              <w:right w:w="15" w:type="dxa"/>
            </w:tcMar>
            <w:vAlign w:val="center"/>
          </w:tcPr>
          <w:p>
            <w:pPr>
              <w:snapToGrid w:val="0"/>
              <w:spacing w:line="240" w:lineRule="auto"/>
              <w:ind w:firstLine="0" w:firstLineChars="0"/>
              <w:jc w:val="left"/>
              <w:rPr>
                <w:color w:val="000000"/>
                <w:sz w:val="21"/>
                <w:szCs w:val="21"/>
              </w:rPr>
            </w:pP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三甲街道、下陈街道、章安街道、前所街道、大陈镇的城镇居民区及城镇居民区外的所有学校、幼儿园、医院、科研单位等周围300米范围内均为禁养区</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关于印发调整畜禽养殖禁（限）养区划定方案的通知》（椒政办发〔2016〕155号）中，三甲街道、下陈街道、章安街道、前所街道、大陈镇的城镇居民区及城镇居民区外的所有学校、幼儿园、医院、科研单位等周围300米范围内均划定为禁养区，超出城市居民区和文化教育科学研究区等人口集中区范围。</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continue"/>
            <w:tcMar>
              <w:top w:w="15" w:type="dxa"/>
              <w:left w:w="15" w:type="dxa"/>
              <w:right w:w="15" w:type="dxa"/>
            </w:tcMar>
            <w:vAlign w:val="center"/>
          </w:tcPr>
          <w:p>
            <w:pPr>
              <w:snapToGrid w:val="0"/>
              <w:spacing w:line="240" w:lineRule="auto"/>
              <w:ind w:firstLine="0" w:firstLineChars="0"/>
              <w:jc w:val="center"/>
              <w:rPr>
                <w:color w:val="000000"/>
                <w:sz w:val="21"/>
                <w:szCs w:val="21"/>
              </w:rPr>
            </w:pPr>
          </w:p>
        </w:tc>
        <w:tc>
          <w:tcPr>
            <w:tcW w:w="3665" w:type="dxa"/>
            <w:vMerge w:val="continue"/>
            <w:tcMar>
              <w:top w:w="15" w:type="dxa"/>
              <w:left w:w="15" w:type="dxa"/>
              <w:right w:w="15" w:type="dxa"/>
            </w:tcMar>
            <w:vAlign w:val="center"/>
          </w:tcPr>
          <w:p>
            <w:pPr>
              <w:snapToGrid w:val="0"/>
              <w:spacing w:line="240" w:lineRule="auto"/>
              <w:ind w:firstLine="0" w:firstLineChars="0"/>
              <w:jc w:val="left"/>
              <w:rPr>
                <w:color w:val="000000"/>
                <w:sz w:val="21"/>
                <w:szCs w:val="21"/>
              </w:rPr>
            </w:pP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highlight w:val="yellow"/>
              </w:rPr>
            </w:pPr>
            <w:r>
              <w:rPr>
                <w:rFonts w:hint="eastAsia"/>
                <w:color w:val="000000"/>
                <w:sz w:val="21"/>
                <w:szCs w:val="21"/>
              </w:rPr>
              <w:t>台州市经济开发区范围内，属于三甲、下陈、农场的区块为禁养区</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highlight w:val="yellow"/>
              </w:rPr>
            </w:pPr>
            <w:r>
              <w:rPr>
                <w:rFonts w:hint="eastAsia"/>
                <w:color w:val="000000"/>
                <w:sz w:val="21"/>
                <w:szCs w:val="21"/>
              </w:rPr>
              <w:t>《关于印发调整畜禽养殖禁（限）养区划定方案的通知》（椒政办发〔2016〕155号）中，将台州市经济开发区范围内，属于三甲、下陈、农场的区块划定为禁养区，超出城市居民区和文化教育科学研究区等人口集中区范围。</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highlight w:val="yellow"/>
              </w:rPr>
            </w:pPr>
            <w:r>
              <w:rPr>
                <w:rFonts w:hint="eastAsia"/>
                <w:color w:val="0000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continue"/>
            <w:tcMar>
              <w:top w:w="15" w:type="dxa"/>
              <w:left w:w="15" w:type="dxa"/>
              <w:right w:w="15" w:type="dxa"/>
            </w:tcMar>
            <w:vAlign w:val="center"/>
          </w:tcPr>
          <w:p>
            <w:pPr>
              <w:snapToGrid w:val="0"/>
              <w:spacing w:line="240" w:lineRule="auto"/>
              <w:ind w:firstLine="0" w:firstLineChars="0"/>
              <w:jc w:val="center"/>
              <w:rPr>
                <w:color w:val="000000"/>
                <w:sz w:val="21"/>
                <w:szCs w:val="21"/>
              </w:rPr>
            </w:pP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11</w:t>
            </w:r>
            <w:r>
              <w:rPr>
                <w:rFonts w:hint="eastAsia"/>
                <w:color w:val="000000"/>
                <w:sz w:val="21"/>
                <w:szCs w:val="21"/>
              </w:rPr>
              <w:t>．将城市规划区划定为禁养区。</w:t>
            </w: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无</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不涉及该项内容</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continue"/>
            <w:tcMar>
              <w:top w:w="15" w:type="dxa"/>
              <w:left w:w="15" w:type="dxa"/>
              <w:right w:w="15" w:type="dxa"/>
            </w:tcMar>
            <w:vAlign w:val="center"/>
          </w:tcPr>
          <w:p>
            <w:pPr>
              <w:snapToGrid w:val="0"/>
              <w:spacing w:line="240" w:lineRule="auto"/>
              <w:ind w:firstLine="0" w:firstLineChars="0"/>
              <w:jc w:val="center"/>
              <w:rPr>
                <w:color w:val="000000"/>
                <w:sz w:val="21"/>
                <w:szCs w:val="21"/>
              </w:rPr>
            </w:pP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12</w:t>
            </w:r>
            <w:r>
              <w:rPr>
                <w:rFonts w:hint="eastAsia"/>
                <w:color w:val="000000"/>
                <w:sz w:val="21"/>
                <w:szCs w:val="21"/>
              </w:rPr>
              <w:t>．将工业特色园区、工业规划区、工业开发区、产业集聚区、乡镇集镇规划区、乡镇特色园区等区域及周边划定为禁养区。</w:t>
            </w: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经区级以上政府批准的工业园区及各工业集聚区块（包括园区及区块的规划控制范围）</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《关于印发调整畜禽养殖禁（限）养区划定方案的通知》（椒政办发〔2016〕155号）中涵盖了工业园区及各工业集聚区块，无法律依据</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continue"/>
            <w:tcMar>
              <w:top w:w="15" w:type="dxa"/>
              <w:left w:w="15" w:type="dxa"/>
              <w:right w:w="15" w:type="dxa"/>
            </w:tcMar>
            <w:vAlign w:val="center"/>
          </w:tcPr>
          <w:p>
            <w:pPr>
              <w:snapToGrid w:val="0"/>
              <w:spacing w:line="240" w:lineRule="auto"/>
              <w:ind w:firstLine="0" w:firstLineChars="0"/>
              <w:jc w:val="center"/>
              <w:rPr>
                <w:color w:val="000000"/>
                <w:sz w:val="21"/>
                <w:szCs w:val="21"/>
              </w:rPr>
            </w:pP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13</w:t>
            </w:r>
            <w:r>
              <w:rPr>
                <w:rFonts w:hint="eastAsia"/>
                <w:color w:val="000000"/>
                <w:sz w:val="21"/>
                <w:szCs w:val="21"/>
              </w:rPr>
              <w:t>．将行政村、自然村、乡政府所在村划定为禁养区。</w:t>
            </w: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无</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不涉及该项内容</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（五）关于禁止对象</w:t>
            </w: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14</w:t>
            </w:r>
            <w:r>
              <w:rPr>
                <w:rFonts w:hint="eastAsia"/>
                <w:color w:val="000000"/>
                <w:sz w:val="21"/>
                <w:szCs w:val="21"/>
              </w:rPr>
              <w:t>．将省级政府规定的养殖场规模标准以下的养殖专业户、散养户列为禁止对象。</w:t>
            </w: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无</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不涉及该项内容</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restart"/>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（六）关于以改善生态环境为由限制养殖业发展</w:t>
            </w: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15</w:t>
            </w:r>
            <w:r>
              <w:rPr>
                <w:rFonts w:hint="eastAsia"/>
                <w:color w:val="000000"/>
                <w:sz w:val="21"/>
                <w:szCs w:val="21"/>
              </w:rPr>
              <w:t>．将未划入饮用水水源保护区、自然保护区的核心区和缓冲区、风景名胜区核心景区且不属于城镇居民集中区和文化教育科学研究区等法律法规规定禁止区域的河流岸带及两侧、湖库周边、地下水水源地等划定为禁养区。</w:t>
            </w: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无</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不涉及该项内容</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continue"/>
            <w:tcMar>
              <w:top w:w="15" w:type="dxa"/>
              <w:left w:w="15" w:type="dxa"/>
              <w:right w:w="15" w:type="dxa"/>
            </w:tcMar>
            <w:vAlign w:val="center"/>
          </w:tcPr>
          <w:p>
            <w:pPr>
              <w:snapToGrid w:val="0"/>
              <w:spacing w:line="240" w:lineRule="auto"/>
              <w:ind w:firstLine="0" w:firstLineChars="0"/>
              <w:jc w:val="center"/>
              <w:rPr>
                <w:color w:val="000000"/>
                <w:sz w:val="21"/>
                <w:szCs w:val="21"/>
              </w:rPr>
            </w:pP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16</w:t>
            </w:r>
            <w:r>
              <w:rPr>
                <w:rFonts w:hint="eastAsia"/>
                <w:color w:val="000000"/>
                <w:sz w:val="21"/>
                <w:szCs w:val="21"/>
              </w:rPr>
              <w:t>．违反法律法规规定将环境质量达不到功能区标准、环境污染严重的区域划定为禁养区。</w:t>
            </w: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无</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不涉及该项内容</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continue"/>
            <w:tcBorders>
              <w:bottom w:val="single" w:color="auto" w:sz="4" w:space="0"/>
            </w:tcBorders>
            <w:tcMar>
              <w:top w:w="15" w:type="dxa"/>
              <w:left w:w="15" w:type="dxa"/>
              <w:right w:w="15" w:type="dxa"/>
            </w:tcMar>
            <w:vAlign w:val="center"/>
          </w:tcPr>
          <w:p>
            <w:pPr>
              <w:snapToGrid w:val="0"/>
              <w:spacing w:line="240" w:lineRule="auto"/>
              <w:ind w:firstLine="0" w:firstLineChars="0"/>
              <w:jc w:val="center"/>
              <w:rPr>
                <w:color w:val="000000"/>
                <w:sz w:val="21"/>
                <w:szCs w:val="21"/>
              </w:rPr>
            </w:pPr>
          </w:p>
        </w:tc>
        <w:tc>
          <w:tcPr>
            <w:tcW w:w="3665" w:type="dxa"/>
            <w:tcBorders>
              <w:bottom w:val="single" w:color="auto" w:sz="4" w:space="0"/>
            </w:tcBorders>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17</w:t>
            </w:r>
            <w:r>
              <w:rPr>
                <w:rFonts w:hint="eastAsia"/>
                <w:color w:val="000000"/>
                <w:sz w:val="21"/>
                <w:szCs w:val="21"/>
              </w:rPr>
              <w:t>．违反法律法规划定限养区等限制养殖业发展、压减畜禽产能、扩大禁养范围的情况。</w:t>
            </w:r>
          </w:p>
        </w:tc>
        <w:tc>
          <w:tcPr>
            <w:tcW w:w="5036" w:type="dxa"/>
            <w:tcBorders>
              <w:bottom w:val="single" w:color="auto" w:sz="4" w:space="0"/>
            </w:tcBorders>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无</w:t>
            </w:r>
          </w:p>
        </w:tc>
        <w:tc>
          <w:tcPr>
            <w:tcW w:w="4971" w:type="dxa"/>
            <w:tcBorders>
              <w:bottom w:val="single" w:color="auto" w:sz="4" w:space="0"/>
            </w:tcBorders>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不涉及该项内容</w:t>
            </w:r>
          </w:p>
        </w:tc>
        <w:tc>
          <w:tcPr>
            <w:tcW w:w="1080" w:type="dxa"/>
            <w:tcBorders>
              <w:bottom w:val="single" w:color="auto" w:sz="4" w:space="0"/>
            </w:tcBorders>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restart"/>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（七）关于其他区域</w:t>
            </w: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18</w:t>
            </w:r>
            <w:r>
              <w:rPr>
                <w:rFonts w:hint="eastAsia"/>
                <w:color w:val="000000"/>
                <w:sz w:val="21"/>
                <w:szCs w:val="21"/>
              </w:rPr>
              <w:t>．将铁路、公路两侧划定为禁养区。</w:t>
            </w: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无</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不涉及该项内容</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不涉及该项内容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continue"/>
            <w:tcMar>
              <w:top w:w="15" w:type="dxa"/>
              <w:left w:w="15" w:type="dxa"/>
              <w:right w:w="15" w:type="dxa"/>
            </w:tcMar>
            <w:vAlign w:val="center"/>
          </w:tcPr>
          <w:p>
            <w:pPr>
              <w:snapToGrid w:val="0"/>
              <w:spacing w:line="240" w:lineRule="auto"/>
              <w:ind w:firstLine="0" w:firstLineChars="0"/>
              <w:jc w:val="center"/>
              <w:rPr>
                <w:color w:val="000000"/>
                <w:sz w:val="21"/>
                <w:szCs w:val="21"/>
              </w:rPr>
            </w:pP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19</w:t>
            </w:r>
            <w:r>
              <w:rPr>
                <w:rFonts w:hint="eastAsia"/>
                <w:color w:val="000000"/>
                <w:sz w:val="21"/>
                <w:szCs w:val="21"/>
              </w:rPr>
              <w:t>．将基本农田保护区划定为禁养区。</w:t>
            </w:r>
          </w:p>
        </w:tc>
        <w:tc>
          <w:tcPr>
            <w:tcW w:w="5036"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椒江农场</w:t>
            </w:r>
          </w:p>
        </w:tc>
        <w:tc>
          <w:tcPr>
            <w:tcW w:w="4971"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rFonts w:hint="eastAsia"/>
                <w:color w:val="000000"/>
                <w:sz w:val="21"/>
                <w:szCs w:val="21"/>
              </w:rPr>
              <w:t>《关于印发调整畜禽养殖禁（限）养区划定方案的通知》（椒政办发〔2016〕155号）中，将椒江农场划定为禁养区。</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continue"/>
            <w:tcMar>
              <w:top w:w="15" w:type="dxa"/>
              <w:left w:w="15" w:type="dxa"/>
              <w:right w:w="15" w:type="dxa"/>
            </w:tcMar>
            <w:vAlign w:val="center"/>
          </w:tcPr>
          <w:p>
            <w:pPr>
              <w:snapToGrid w:val="0"/>
              <w:spacing w:line="240" w:lineRule="auto"/>
              <w:ind w:firstLine="0" w:firstLineChars="0"/>
              <w:jc w:val="center"/>
              <w:rPr>
                <w:color w:val="000000"/>
                <w:sz w:val="21"/>
                <w:szCs w:val="21"/>
              </w:rPr>
            </w:pPr>
          </w:p>
        </w:tc>
        <w:tc>
          <w:tcPr>
            <w:tcW w:w="3665" w:type="dxa"/>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20</w:t>
            </w:r>
            <w:r>
              <w:rPr>
                <w:rFonts w:hint="eastAsia"/>
                <w:color w:val="000000"/>
                <w:sz w:val="21"/>
                <w:szCs w:val="21"/>
              </w:rPr>
              <w:t>．将自然灾害多发地划定为禁养区。</w:t>
            </w:r>
          </w:p>
        </w:tc>
        <w:tc>
          <w:tcPr>
            <w:tcW w:w="5036" w:type="dxa"/>
            <w:tcBorders>
              <w:bottom w:val="single" w:color="auto" w:sz="4" w:space="0"/>
            </w:tcBorders>
            <w:tcMar>
              <w:top w:w="15" w:type="dxa"/>
              <w:left w:w="15" w:type="dxa"/>
              <w:right w:w="15" w:type="dxa"/>
            </w:tcMar>
            <w:vAlign w:val="center"/>
          </w:tcPr>
          <w:p>
            <w:pPr>
              <w:snapToGrid w:val="0"/>
              <w:spacing w:line="240" w:lineRule="auto"/>
              <w:ind w:firstLine="0" w:firstLineChars="0"/>
              <w:rPr>
                <w:color w:val="000000"/>
                <w:sz w:val="21"/>
                <w:szCs w:val="21"/>
              </w:rPr>
            </w:pPr>
            <w:r>
              <w:rPr>
                <w:rFonts w:hint="eastAsia"/>
                <w:color w:val="000000"/>
                <w:sz w:val="21"/>
                <w:szCs w:val="21"/>
              </w:rPr>
              <w:t>无</w:t>
            </w:r>
          </w:p>
        </w:tc>
        <w:tc>
          <w:tcPr>
            <w:tcW w:w="4971" w:type="dxa"/>
            <w:tcMar>
              <w:top w:w="15" w:type="dxa"/>
              <w:left w:w="15" w:type="dxa"/>
              <w:right w:w="15" w:type="dxa"/>
            </w:tcMar>
            <w:vAlign w:val="center"/>
          </w:tcPr>
          <w:p>
            <w:pPr>
              <w:snapToGrid w:val="0"/>
              <w:spacing w:line="240" w:lineRule="auto"/>
              <w:ind w:firstLine="0" w:firstLineChars="0"/>
              <w:rPr>
                <w:color w:val="000000"/>
                <w:sz w:val="21"/>
                <w:szCs w:val="21"/>
              </w:rPr>
            </w:pPr>
            <w:r>
              <w:rPr>
                <w:rFonts w:hint="eastAsia"/>
                <w:color w:val="000000"/>
                <w:sz w:val="21"/>
                <w:szCs w:val="21"/>
              </w:rPr>
              <w:t>不涉及该项内容</w:t>
            </w:r>
          </w:p>
        </w:tc>
        <w:tc>
          <w:tcPr>
            <w:tcW w:w="1080" w:type="dxa"/>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08" w:type="dxa"/>
            <w:vMerge w:val="continue"/>
            <w:tcBorders>
              <w:bottom w:val="single" w:color="auto" w:sz="4" w:space="0"/>
            </w:tcBorders>
            <w:tcMar>
              <w:top w:w="15" w:type="dxa"/>
              <w:left w:w="15" w:type="dxa"/>
              <w:right w:w="15" w:type="dxa"/>
            </w:tcMar>
            <w:vAlign w:val="center"/>
          </w:tcPr>
          <w:p>
            <w:pPr>
              <w:snapToGrid w:val="0"/>
              <w:spacing w:line="240" w:lineRule="auto"/>
              <w:ind w:firstLine="0" w:firstLineChars="0"/>
              <w:jc w:val="center"/>
              <w:rPr>
                <w:color w:val="000000"/>
                <w:sz w:val="21"/>
                <w:szCs w:val="21"/>
              </w:rPr>
            </w:pPr>
          </w:p>
        </w:tc>
        <w:tc>
          <w:tcPr>
            <w:tcW w:w="3665" w:type="dxa"/>
            <w:tcBorders>
              <w:bottom w:val="single" w:color="auto" w:sz="4" w:space="0"/>
            </w:tcBorders>
            <w:tcMar>
              <w:top w:w="15" w:type="dxa"/>
              <w:left w:w="15" w:type="dxa"/>
              <w:right w:w="15" w:type="dxa"/>
            </w:tcMar>
            <w:vAlign w:val="center"/>
          </w:tcPr>
          <w:p>
            <w:pPr>
              <w:snapToGrid w:val="0"/>
              <w:spacing w:line="240" w:lineRule="auto"/>
              <w:ind w:firstLine="0" w:firstLineChars="0"/>
              <w:jc w:val="left"/>
              <w:rPr>
                <w:color w:val="000000"/>
                <w:sz w:val="21"/>
                <w:szCs w:val="21"/>
              </w:rPr>
            </w:pPr>
            <w:r>
              <w:rPr>
                <w:color w:val="000000"/>
                <w:sz w:val="21"/>
                <w:szCs w:val="21"/>
              </w:rPr>
              <w:t>21</w:t>
            </w:r>
            <w:r>
              <w:rPr>
                <w:rFonts w:hint="eastAsia"/>
                <w:color w:val="000000"/>
                <w:sz w:val="21"/>
                <w:szCs w:val="21"/>
              </w:rPr>
              <w:t>．将其他无法律法规依据的区域划定为禁养区。</w:t>
            </w:r>
          </w:p>
        </w:tc>
        <w:tc>
          <w:tcPr>
            <w:tcW w:w="5036" w:type="dxa"/>
            <w:tcBorders>
              <w:bottom w:val="single" w:color="auto" w:sz="4" w:space="0"/>
            </w:tcBorders>
            <w:tcMar>
              <w:top w:w="15" w:type="dxa"/>
              <w:left w:w="15" w:type="dxa"/>
              <w:right w:w="15" w:type="dxa"/>
            </w:tcMar>
            <w:vAlign w:val="center"/>
          </w:tcPr>
          <w:p>
            <w:pPr>
              <w:snapToGrid w:val="0"/>
              <w:spacing w:line="240" w:lineRule="auto"/>
              <w:ind w:firstLine="0" w:firstLineChars="0"/>
              <w:rPr>
                <w:color w:val="000000"/>
                <w:sz w:val="21"/>
                <w:szCs w:val="21"/>
              </w:rPr>
            </w:pPr>
            <w:r>
              <w:rPr>
                <w:rFonts w:hint="eastAsia"/>
                <w:color w:val="000000"/>
                <w:sz w:val="21"/>
                <w:szCs w:val="21"/>
              </w:rPr>
              <w:t>无</w:t>
            </w:r>
          </w:p>
        </w:tc>
        <w:tc>
          <w:tcPr>
            <w:tcW w:w="4971" w:type="dxa"/>
            <w:tcBorders>
              <w:bottom w:val="single" w:color="auto" w:sz="4" w:space="0"/>
            </w:tcBorders>
            <w:tcMar>
              <w:top w:w="15" w:type="dxa"/>
              <w:left w:w="15" w:type="dxa"/>
              <w:right w:w="15" w:type="dxa"/>
            </w:tcMar>
            <w:vAlign w:val="center"/>
          </w:tcPr>
          <w:p>
            <w:pPr>
              <w:snapToGrid w:val="0"/>
              <w:spacing w:line="240" w:lineRule="auto"/>
              <w:ind w:firstLine="0" w:firstLineChars="0"/>
              <w:rPr>
                <w:color w:val="000000"/>
                <w:sz w:val="21"/>
                <w:szCs w:val="21"/>
              </w:rPr>
            </w:pPr>
            <w:r>
              <w:rPr>
                <w:rFonts w:hint="eastAsia"/>
                <w:color w:val="000000"/>
                <w:sz w:val="21"/>
                <w:szCs w:val="21"/>
              </w:rPr>
              <w:t>不涉及该项内容</w:t>
            </w:r>
          </w:p>
        </w:tc>
        <w:tc>
          <w:tcPr>
            <w:tcW w:w="1080" w:type="dxa"/>
            <w:tcBorders>
              <w:bottom w:val="single" w:color="auto" w:sz="4" w:space="0"/>
            </w:tcBorders>
            <w:tcMar>
              <w:top w:w="15" w:type="dxa"/>
              <w:left w:w="15" w:type="dxa"/>
              <w:right w:w="15" w:type="dxa"/>
            </w:tcMar>
            <w:vAlign w:val="center"/>
          </w:tcPr>
          <w:p>
            <w:pPr>
              <w:snapToGrid w:val="0"/>
              <w:spacing w:line="240" w:lineRule="auto"/>
              <w:ind w:firstLine="0" w:firstLineChars="0"/>
              <w:jc w:val="center"/>
              <w:rPr>
                <w:color w:val="000000"/>
                <w:sz w:val="21"/>
                <w:szCs w:val="21"/>
              </w:rPr>
            </w:pPr>
            <w:r>
              <w:rPr>
                <w:rFonts w:hint="eastAsia"/>
                <w:color w:val="000000"/>
                <w:sz w:val="21"/>
                <w:szCs w:val="21"/>
              </w:rPr>
              <w:t>否</w:t>
            </w:r>
          </w:p>
        </w:tc>
      </w:tr>
    </w:tbl>
    <w:p>
      <w:pPr>
        <w:ind w:firstLine="560"/>
      </w:pPr>
    </w:p>
    <w:p>
      <w:pPr>
        <w:ind w:firstLine="560"/>
      </w:pPr>
    </w:p>
    <w:p>
      <w:pPr>
        <w:ind w:firstLine="560"/>
      </w:pPr>
    </w:p>
    <w:p>
      <w:pPr>
        <w:ind w:firstLine="198" w:firstLineChars="71"/>
        <w:sectPr>
          <w:pgSz w:w="16838" w:h="11906" w:orient="landscape"/>
          <w:pgMar w:top="1800" w:right="1440" w:bottom="1800" w:left="1440" w:header="851" w:footer="992" w:gutter="0"/>
          <w:cols w:space="720" w:num="1"/>
          <w:docGrid w:type="lines" w:linePitch="435" w:charSpace="0"/>
        </w:sectPr>
      </w:pPr>
    </w:p>
    <w:p>
      <w:pPr>
        <w:pStyle w:val="2"/>
        <w:numPr>
          <w:ilvl w:val="0"/>
          <w:numId w:val="4"/>
        </w:numPr>
      </w:pPr>
      <w:bookmarkStart w:id="28" w:name="_Toc31709496"/>
      <w:bookmarkStart w:id="29" w:name="_Toc22416452"/>
      <w:r>
        <w:rPr>
          <w:rFonts w:hint="eastAsia"/>
        </w:rPr>
        <w:t>椒江区禁养区划定方案调整情况</w:t>
      </w:r>
      <w:bookmarkEnd w:id="28"/>
      <w:bookmarkEnd w:id="29"/>
    </w:p>
    <w:p>
      <w:pPr>
        <w:pStyle w:val="3"/>
      </w:pPr>
      <w:bookmarkStart w:id="30" w:name="_Toc31709497"/>
      <w:bookmarkStart w:id="31" w:name="_Toc22416453"/>
      <w:r>
        <w:rPr>
          <w:rFonts w:hint="eastAsia"/>
        </w:rPr>
        <w:t>3</w:t>
      </w:r>
      <w:r>
        <w:t>.1</w:t>
      </w:r>
      <w:r>
        <w:rPr>
          <w:rFonts w:hint="eastAsia"/>
        </w:rPr>
        <w:t>禁养区划定法律依据分析</w:t>
      </w:r>
      <w:bookmarkEnd w:id="30"/>
      <w:bookmarkEnd w:id="31"/>
    </w:p>
    <w:p>
      <w:pPr>
        <w:pStyle w:val="4"/>
      </w:pPr>
      <w:bookmarkStart w:id="32" w:name="_Toc5083"/>
      <w:bookmarkStart w:id="33" w:name="_Toc31709498"/>
      <w:bookmarkStart w:id="34" w:name="_Toc447"/>
      <w:bookmarkStart w:id="35" w:name="_Toc22416454"/>
      <w:r>
        <w:t xml:space="preserve">3.1.1 </w:t>
      </w:r>
      <w:r>
        <w:rPr>
          <w:rFonts w:hint="eastAsia"/>
        </w:rPr>
        <w:t>国家法律法规依据</w:t>
      </w:r>
      <w:bookmarkEnd w:id="32"/>
      <w:bookmarkEnd w:id="33"/>
      <w:bookmarkEnd w:id="34"/>
      <w:bookmarkEnd w:id="35"/>
    </w:p>
    <w:p>
      <w:pPr>
        <w:snapToGrid w:val="0"/>
        <w:ind w:firstLine="560"/>
        <w:rPr>
          <w:szCs w:val="36"/>
        </w:rPr>
      </w:pPr>
      <w:r>
        <w:rPr>
          <w:rFonts w:hint="eastAsia"/>
          <w:szCs w:val="36"/>
        </w:rPr>
        <w:t>综合《中华人民共和国畜牧法》、《畜禽规模养殖污染防治条例》《水污染防治法》、《自然保护区条例》、《风景名胜区条例》等法律法规，</w:t>
      </w:r>
      <w:r>
        <w:rPr>
          <w:rFonts w:hint="eastAsia"/>
          <w:szCs w:val="28"/>
        </w:rPr>
        <w:t>禁止在下列区域内建设畜禽养殖场、养殖小区</w:t>
      </w:r>
      <w:r>
        <w:rPr>
          <w:rFonts w:hint="eastAsia"/>
          <w:szCs w:val="36"/>
        </w:rPr>
        <w:t>：</w:t>
      </w:r>
    </w:p>
    <w:p>
      <w:pPr>
        <w:snapToGrid w:val="0"/>
        <w:ind w:firstLine="560"/>
        <w:rPr>
          <w:szCs w:val="28"/>
        </w:rPr>
      </w:pPr>
      <w:r>
        <w:rPr>
          <w:rFonts w:hint="eastAsia"/>
          <w:szCs w:val="28"/>
        </w:rPr>
        <w:t>（一）饮用水水源保护区，风景名胜区；</w:t>
      </w:r>
    </w:p>
    <w:p>
      <w:pPr>
        <w:snapToGrid w:val="0"/>
        <w:ind w:firstLine="560"/>
        <w:rPr>
          <w:szCs w:val="28"/>
        </w:rPr>
      </w:pPr>
      <w:r>
        <w:rPr>
          <w:rFonts w:hint="eastAsia"/>
          <w:szCs w:val="28"/>
        </w:rPr>
        <w:t>（二）自然保护区的核心区和缓冲区；</w:t>
      </w:r>
    </w:p>
    <w:p>
      <w:pPr>
        <w:snapToGrid w:val="0"/>
        <w:ind w:firstLine="560"/>
        <w:rPr>
          <w:szCs w:val="28"/>
        </w:rPr>
      </w:pPr>
      <w:r>
        <w:rPr>
          <w:rFonts w:hint="eastAsia"/>
          <w:szCs w:val="28"/>
        </w:rPr>
        <w:t>（三）城镇居民区、文化教育科学研究区等人口集中区域；</w:t>
      </w:r>
    </w:p>
    <w:p>
      <w:pPr>
        <w:snapToGrid w:val="0"/>
        <w:ind w:firstLine="560"/>
        <w:rPr>
          <w:szCs w:val="36"/>
        </w:rPr>
      </w:pPr>
      <w:r>
        <w:rPr>
          <w:rFonts w:hint="eastAsia"/>
          <w:szCs w:val="36"/>
        </w:rPr>
        <w:t>（四）法律、法规规定的其他禁止养殖区域。</w:t>
      </w:r>
    </w:p>
    <w:p>
      <w:pPr>
        <w:pStyle w:val="4"/>
      </w:pPr>
      <w:bookmarkStart w:id="36" w:name="_Toc31709499"/>
      <w:bookmarkStart w:id="37" w:name="_Toc22416455"/>
      <w:bookmarkStart w:id="38" w:name="_Toc148"/>
      <w:bookmarkStart w:id="39" w:name="_Toc17166"/>
      <w:r>
        <w:t xml:space="preserve">3.1.2 </w:t>
      </w:r>
      <w:r>
        <w:rPr>
          <w:rFonts w:hint="eastAsia"/>
        </w:rPr>
        <w:t>地方法律法规依据</w:t>
      </w:r>
      <w:bookmarkEnd w:id="36"/>
      <w:bookmarkEnd w:id="37"/>
      <w:bookmarkEnd w:id="38"/>
      <w:bookmarkEnd w:id="39"/>
    </w:p>
    <w:p>
      <w:pPr>
        <w:snapToGrid w:val="0"/>
        <w:ind w:firstLine="560"/>
        <w:rPr>
          <w:szCs w:val="36"/>
        </w:rPr>
      </w:pPr>
      <w:r>
        <w:rPr>
          <w:rFonts w:hint="eastAsia"/>
          <w:szCs w:val="36"/>
        </w:rPr>
        <w:t>根据《浙江省饮用水水源保护条例》：</w:t>
      </w:r>
    </w:p>
    <w:p>
      <w:pPr>
        <w:snapToGrid w:val="0"/>
        <w:ind w:firstLine="560"/>
        <w:rPr>
          <w:szCs w:val="36"/>
        </w:rPr>
      </w:pPr>
      <w:r>
        <w:rPr>
          <w:rFonts w:hint="eastAsia"/>
          <w:szCs w:val="36"/>
        </w:rPr>
        <w:t>第二十三条　在饮用水水源准保护区内，禁止下列行为：（一）新建、扩建水上加油站、油库、规模化畜禽养殖场等严重污染水体的建设项目，或者改建增加排污量的建设项目；</w:t>
      </w:r>
    </w:p>
    <w:p>
      <w:pPr>
        <w:snapToGrid w:val="0"/>
        <w:ind w:firstLine="560"/>
        <w:rPr>
          <w:szCs w:val="36"/>
        </w:rPr>
      </w:pPr>
      <w:r>
        <w:rPr>
          <w:rFonts w:hint="eastAsia"/>
          <w:szCs w:val="36"/>
        </w:rPr>
        <w:t>农村饮用水水源保护范围内禁止下列行为：（四）设置畜禽养殖场、肥料堆积场、厕所。</w:t>
      </w:r>
    </w:p>
    <w:p>
      <w:pPr>
        <w:pStyle w:val="4"/>
      </w:pPr>
      <w:bookmarkStart w:id="40" w:name="_Toc22416456"/>
      <w:bookmarkStart w:id="41" w:name="_Toc31709500"/>
      <w:bookmarkStart w:id="42" w:name="_Toc2030"/>
      <w:r>
        <w:t xml:space="preserve">3.1.3 </w:t>
      </w:r>
      <w:r>
        <w:rPr>
          <w:rFonts w:hint="eastAsia"/>
          <w:sz w:val="30"/>
          <w:szCs w:val="30"/>
        </w:rPr>
        <w:t>禁养区划定标准</w:t>
      </w:r>
      <w:bookmarkEnd w:id="40"/>
      <w:bookmarkEnd w:id="41"/>
      <w:bookmarkEnd w:id="42"/>
    </w:p>
    <w:p>
      <w:pPr>
        <w:pStyle w:val="9"/>
        <w:ind w:firstLine="560"/>
        <w:rPr>
          <w:lang w:val="en-US"/>
        </w:rPr>
      </w:pPr>
      <w:r>
        <w:rPr>
          <w:rFonts w:hint="eastAsia"/>
          <w:lang w:val="en-US"/>
        </w:rPr>
        <w:t>根据</w:t>
      </w:r>
      <w:r>
        <w:rPr>
          <w:rFonts w:hint="eastAsia" w:cs="Times New Roman"/>
          <w:szCs w:val="36"/>
          <w:lang w:val="en-US"/>
        </w:rPr>
        <w:t>《中华人民共和国畜牧法》、《畜禽规模养殖污染防治条例》及《浙江省饮用水水源保护条例》等法律法规，畜禽禁养区划定标准如下：</w:t>
      </w:r>
    </w:p>
    <w:p>
      <w:pPr>
        <w:snapToGrid w:val="0"/>
        <w:ind w:firstLine="560"/>
        <w:rPr>
          <w:szCs w:val="28"/>
        </w:rPr>
      </w:pPr>
      <w:r>
        <w:rPr>
          <w:rFonts w:hint="eastAsia"/>
          <w:szCs w:val="28"/>
        </w:rPr>
        <w:t>（一）已依法划定的饮用水水源一级、二级保护区，农村饮用水水源保护范围，饮用水水源准保护区内禁止排放污染物的</w:t>
      </w:r>
      <w:r>
        <w:rPr>
          <w:rFonts w:hint="eastAsia"/>
          <w:szCs w:val="36"/>
        </w:rPr>
        <w:t>规模化畜禽养殖场</w:t>
      </w:r>
      <w:r>
        <w:rPr>
          <w:rFonts w:hint="eastAsia"/>
          <w:szCs w:val="28"/>
        </w:rPr>
        <w:t>；</w:t>
      </w:r>
    </w:p>
    <w:p>
      <w:pPr>
        <w:snapToGrid w:val="0"/>
        <w:ind w:firstLine="560"/>
        <w:rPr>
          <w:szCs w:val="28"/>
        </w:rPr>
      </w:pPr>
      <w:r>
        <w:rPr>
          <w:rFonts w:hint="eastAsia"/>
          <w:szCs w:val="28"/>
        </w:rPr>
        <w:t>（二）风景名胜区；</w:t>
      </w:r>
    </w:p>
    <w:p>
      <w:pPr>
        <w:snapToGrid w:val="0"/>
        <w:ind w:firstLine="560"/>
        <w:rPr>
          <w:szCs w:val="28"/>
        </w:rPr>
      </w:pPr>
      <w:r>
        <w:rPr>
          <w:rFonts w:hint="eastAsia"/>
          <w:szCs w:val="28"/>
        </w:rPr>
        <w:t>（三）自然保护区的核心区和缓冲区；</w:t>
      </w:r>
    </w:p>
    <w:p>
      <w:pPr>
        <w:snapToGrid w:val="0"/>
        <w:ind w:firstLine="560"/>
        <w:rPr>
          <w:szCs w:val="28"/>
        </w:rPr>
      </w:pPr>
      <w:r>
        <w:rPr>
          <w:rFonts w:hint="eastAsia"/>
          <w:szCs w:val="28"/>
        </w:rPr>
        <w:t>（四）城镇居民区、文化教育科学研究区等人口集中区域；</w:t>
      </w:r>
    </w:p>
    <w:p>
      <w:pPr>
        <w:snapToGrid w:val="0"/>
        <w:ind w:firstLine="560"/>
        <w:rPr>
          <w:szCs w:val="36"/>
        </w:rPr>
      </w:pPr>
      <w:r>
        <w:rPr>
          <w:rFonts w:hint="eastAsia"/>
          <w:szCs w:val="36"/>
        </w:rPr>
        <w:t>（五）法律、法规规定的其他禁止养殖区域。</w:t>
      </w:r>
    </w:p>
    <w:p>
      <w:pPr>
        <w:pStyle w:val="3"/>
      </w:pPr>
      <w:bookmarkStart w:id="43" w:name="_Toc31709501"/>
      <w:bookmarkStart w:id="44" w:name="_Toc22416457"/>
      <w:r>
        <w:rPr>
          <w:rFonts w:hint="eastAsia"/>
        </w:rPr>
        <w:t>3</w:t>
      </w:r>
      <w:r>
        <w:t>.2</w:t>
      </w:r>
      <w:r>
        <w:rPr>
          <w:rFonts w:hint="eastAsia"/>
        </w:rPr>
        <w:t>椒江区禁养区划定调整情况</w:t>
      </w:r>
      <w:bookmarkEnd w:id="43"/>
      <w:bookmarkEnd w:id="44"/>
    </w:p>
    <w:p>
      <w:pPr>
        <w:snapToGrid w:val="0"/>
        <w:ind w:firstLine="560"/>
        <w:rPr>
          <w:szCs w:val="36"/>
        </w:rPr>
      </w:pPr>
      <w:r>
        <w:rPr>
          <w:rFonts w:hint="eastAsia"/>
        </w:rPr>
        <w:t>根据《关于印发调整畜禽养殖禁（限）养区划定方案的通知》（椒政办发〔2016〕155号）</w:t>
      </w:r>
      <w:r>
        <w:rPr>
          <w:rFonts w:hint="eastAsia"/>
          <w:szCs w:val="36"/>
        </w:rPr>
        <w:t>，对照《国家排查要求》所列超过法律法规规定范围划定禁养区的</w:t>
      </w:r>
      <w:r>
        <w:rPr>
          <w:szCs w:val="36"/>
        </w:rPr>
        <w:t>21</w:t>
      </w:r>
      <w:r>
        <w:rPr>
          <w:rFonts w:hint="eastAsia"/>
          <w:szCs w:val="36"/>
        </w:rPr>
        <w:t>类问题开展的排查结果，本次椒江禁养区划定做如下调整：</w:t>
      </w:r>
    </w:p>
    <w:p>
      <w:pPr>
        <w:numPr>
          <w:ilvl w:val="0"/>
          <w:numId w:val="5"/>
        </w:numPr>
        <w:snapToGrid w:val="0"/>
        <w:ind w:firstLine="560" w:firstLineChars="0"/>
      </w:pPr>
      <w:r>
        <w:rPr>
          <w:rFonts w:hint="eastAsia"/>
        </w:rPr>
        <w:t>取消限养区划分方案；</w:t>
      </w:r>
    </w:p>
    <w:p>
      <w:pPr>
        <w:numPr>
          <w:ilvl w:val="0"/>
          <w:numId w:val="5"/>
        </w:numPr>
        <w:snapToGrid w:val="0"/>
        <w:ind w:firstLine="560" w:firstLineChars="0"/>
        <w:rPr>
          <w:szCs w:val="36"/>
        </w:rPr>
      </w:pPr>
      <w:r>
        <w:rPr>
          <w:rFonts w:hint="eastAsia"/>
          <w:szCs w:val="36"/>
        </w:rPr>
        <w:t>取消将未划定为饮用水水源保护区的农村饮用水取水点周边划定为禁养区；</w:t>
      </w:r>
    </w:p>
    <w:p>
      <w:pPr>
        <w:numPr>
          <w:ilvl w:val="0"/>
          <w:numId w:val="5"/>
        </w:numPr>
        <w:snapToGrid w:val="0"/>
        <w:ind w:firstLine="560" w:firstLineChars="0"/>
        <w:rPr>
          <w:szCs w:val="36"/>
        </w:rPr>
      </w:pPr>
      <w:r>
        <w:rPr>
          <w:rFonts w:hint="eastAsia"/>
          <w:szCs w:val="36"/>
        </w:rPr>
        <w:t>取消在城市建成区、镇政府所在地外划定禁养区；</w:t>
      </w:r>
    </w:p>
    <w:p>
      <w:pPr>
        <w:numPr>
          <w:ilvl w:val="0"/>
          <w:numId w:val="5"/>
        </w:numPr>
        <w:snapToGrid w:val="0"/>
        <w:ind w:firstLine="560" w:firstLineChars="0"/>
        <w:rPr>
          <w:szCs w:val="36"/>
        </w:rPr>
      </w:pPr>
      <w:r>
        <w:rPr>
          <w:rFonts w:hint="eastAsia"/>
          <w:szCs w:val="36"/>
        </w:rPr>
        <w:t>取消将工业特色园区、工业规划区、工业开发区、产业集聚区、乡镇集镇规划区、乡镇特色园区等区域及周边划定为禁养区；</w:t>
      </w:r>
    </w:p>
    <w:p>
      <w:pPr>
        <w:numPr>
          <w:ilvl w:val="0"/>
          <w:numId w:val="5"/>
        </w:numPr>
        <w:snapToGrid w:val="0"/>
        <w:ind w:firstLine="560" w:firstLineChars="0"/>
      </w:pPr>
      <w:r>
        <w:rPr>
          <w:rFonts w:hint="eastAsia"/>
        </w:rPr>
        <w:t>根据城镇建成区规划、土地利用总体规划对</w:t>
      </w:r>
      <w:r>
        <w:rPr>
          <w:rFonts w:hint="eastAsia"/>
          <w:szCs w:val="28"/>
        </w:rPr>
        <w:t>城镇居民区、文化教育科学研究区等人口集中区域的范围进行调整，根据调整后的范围划定禁养区。</w:t>
      </w:r>
    </w:p>
    <w:p>
      <w:pPr>
        <w:snapToGrid w:val="0"/>
        <w:ind w:firstLine="560"/>
      </w:pPr>
      <w:r>
        <w:rPr>
          <w:rFonts w:hint="eastAsia"/>
        </w:rPr>
        <w:t>具体见表</w:t>
      </w:r>
      <w:r>
        <w:t>3.2-1</w:t>
      </w:r>
      <w:r>
        <w:rPr>
          <w:rFonts w:hint="eastAsia"/>
        </w:rPr>
        <w:t>。</w:t>
      </w:r>
    </w:p>
    <w:p>
      <w:pPr>
        <w:ind w:firstLine="560"/>
      </w:pPr>
    </w:p>
    <w:p>
      <w:pPr>
        <w:ind w:firstLine="560"/>
        <w:sectPr>
          <w:pgSz w:w="11906" w:h="16838"/>
          <w:pgMar w:top="1440" w:right="1800" w:bottom="1440" w:left="1800" w:header="851" w:footer="992" w:gutter="0"/>
          <w:cols w:space="720" w:num="1"/>
          <w:docGrid w:type="lines" w:linePitch="435" w:charSpace="0"/>
        </w:sectPr>
      </w:pPr>
    </w:p>
    <w:p>
      <w:pPr>
        <w:pStyle w:val="9"/>
        <w:ind w:firstLine="562"/>
        <w:jc w:val="center"/>
        <w:rPr>
          <w:b/>
          <w:bCs/>
          <w:szCs w:val="28"/>
        </w:rPr>
      </w:pPr>
      <w:r>
        <w:rPr>
          <w:rFonts w:hint="eastAsia"/>
          <w:b/>
          <w:bCs/>
          <w:szCs w:val="28"/>
        </w:rPr>
        <w:t>表</w:t>
      </w:r>
      <w:r>
        <w:rPr>
          <w:b/>
          <w:bCs/>
          <w:szCs w:val="28"/>
        </w:rPr>
        <w:t>3.2-1</w:t>
      </w:r>
      <w:r>
        <w:rPr>
          <w:rFonts w:hint="eastAsia"/>
          <w:b/>
          <w:bCs/>
          <w:szCs w:val="28"/>
        </w:rPr>
        <w:t>椒江区禁养区划定调整情况汇总表</w:t>
      </w:r>
    </w:p>
    <w:tbl>
      <w:tblPr>
        <w:tblStyle w:val="22"/>
        <w:tblW w:w="15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267"/>
        <w:gridCol w:w="2414"/>
        <w:gridCol w:w="1275"/>
        <w:gridCol w:w="1701"/>
        <w:gridCol w:w="1134"/>
        <w:gridCol w:w="2978"/>
        <w:gridCol w:w="1417"/>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67" w:type="dxa"/>
            <w:shd w:val="clear" w:color="auto" w:fill="auto"/>
            <w:tcMar>
              <w:left w:w="57" w:type="dxa"/>
              <w:right w:w="57" w:type="dxa"/>
            </w:tcMar>
            <w:vAlign w:val="center"/>
          </w:tcPr>
          <w:p>
            <w:pPr>
              <w:pStyle w:val="9"/>
              <w:spacing w:line="240" w:lineRule="auto"/>
              <w:ind w:firstLine="0" w:firstLineChars="0"/>
              <w:jc w:val="center"/>
              <w:rPr>
                <w:b/>
                <w:sz w:val="21"/>
              </w:rPr>
            </w:pPr>
            <w:r>
              <w:rPr>
                <w:b/>
                <w:sz w:val="21"/>
              </w:rPr>
              <w:t>序号</w:t>
            </w:r>
          </w:p>
        </w:tc>
        <w:tc>
          <w:tcPr>
            <w:tcW w:w="1267" w:type="dxa"/>
            <w:shd w:val="clear" w:color="auto" w:fill="auto"/>
            <w:tcMar>
              <w:left w:w="57" w:type="dxa"/>
              <w:right w:w="57" w:type="dxa"/>
            </w:tcMar>
            <w:vAlign w:val="center"/>
          </w:tcPr>
          <w:p>
            <w:pPr>
              <w:pStyle w:val="9"/>
              <w:spacing w:line="240" w:lineRule="auto"/>
              <w:ind w:firstLine="0" w:firstLineChars="0"/>
              <w:jc w:val="center"/>
              <w:rPr>
                <w:b/>
                <w:sz w:val="21"/>
              </w:rPr>
            </w:pPr>
            <w:r>
              <w:rPr>
                <w:b/>
                <w:sz w:val="21"/>
              </w:rPr>
              <w:t>禁养区名称</w:t>
            </w:r>
          </w:p>
        </w:tc>
        <w:tc>
          <w:tcPr>
            <w:tcW w:w="2414" w:type="dxa"/>
            <w:shd w:val="clear" w:color="auto" w:fill="auto"/>
            <w:tcMar>
              <w:left w:w="57" w:type="dxa"/>
              <w:right w:w="57" w:type="dxa"/>
            </w:tcMar>
            <w:vAlign w:val="center"/>
          </w:tcPr>
          <w:p>
            <w:pPr>
              <w:pStyle w:val="9"/>
              <w:spacing w:line="240" w:lineRule="auto"/>
              <w:ind w:firstLine="0" w:firstLineChars="0"/>
              <w:jc w:val="center"/>
              <w:rPr>
                <w:b/>
                <w:sz w:val="21"/>
              </w:rPr>
            </w:pPr>
            <w:r>
              <w:rPr>
                <w:rFonts w:hint="eastAsia"/>
                <w:b/>
                <w:sz w:val="21"/>
              </w:rPr>
              <w:t>划定依据</w:t>
            </w:r>
          </w:p>
        </w:tc>
        <w:tc>
          <w:tcPr>
            <w:tcW w:w="1275" w:type="dxa"/>
            <w:shd w:val="clear" w:color="auto" w:fill="auto"/>
            <w:tcMar>
              <w:left w:w="57" w:type="dxa"/>
              <w:right w:w="57" w:type="dxa"/>
            </w:tcMar>
            <w:vAlign w:val="center"/>
          </w:tcPr>
          <w:p>
            <w:pPr>
              <w:pStyle w:val="9"/>
              <w:spacing w:line="240" w:lineRule="auto"/>
              <w:ind w:firstLine="0" w:firstLineChars="0"/>
              <w:jc w:val="center"/>
              <w:rPr>
                <w:b/>
                <w:sz w:val="21"/>
              </w:rPr>
            </w:pPr>
            <w:r>
              <w:rPr>
                <w:b/>
                <w:sz w:val="21"/>
              </w:rPr>
              <w:t>是否符合法律法规要求</w:t>
            </w:r>
          </w:p>
        </w:tc>
        <w:tc>
          <w:tcPr>
            <w:tcW w:w="1701" w:type="dxa"/>
            <w:shd w:val="clear" w:color="auto" w:fill="auto"/>
            <w:tcMar>
              <w:left w:w="57" w:type="dxa"/>
              <w:right w:w="57" w:type="dxa"/>
            </w:tcMar>
            <w:vAlign w:val="center"/>
          </w:tcPr>
          <w:p>
            <w:pPr>
              <w:pStyle w:val="9"/>
              <w:spacing w:line="240" w:lineRule="auto"/>
              <w:ind w:firstLine="0" w:firstLineChars="0"/>
              <w:jc w:val="center"/>
              <w:rPr>
                <w:b/>
                <w:sz w:val="21"/>
              </w:rPr>
            </w:pPr>
            <w:r>
              <w:rPr>
                <w:b/>
                <w:sz w:val="21"/>
              </w:rPr>
              <w:t>禁养区范围</w:t>
            </w:r>
          </w:p>
        </w:tc>
        <w:tc>
          <w:tcPr>
            <w:tcW w:w="1134" w:type="dxa"/>
            <w:shd w:val="clear" w:color="auto" w:fill="auto"/>
            <w:tcMar>
              <w:left w:w="57" w:type="dxa"/>
              <w:right w:w="57" w:type="dxa"/>
            </w:tcMar>
            <w:vAlign w:val="center"/>
          </w:tcPr>
          <w:p>
            <w:pPr>
              <w:pStyle w:val="9"/>
              <w:spacing w:line="240" w:lineRule="auto"/>
              <w:ind w:firstLine="0" w:firstLineChars="0"/>
              <w:jc w:val="center"/>
              <w:rPr>
                <w:b/>
                <w:sz w:val="21"/>
              </w:rPr>
            </w:pPr>
            <w:r>
              <w:rPr>
                <w:b/>
                <w:sz w:val="21"/>
              </w:rPr>
              <w:t>是否需依法调整</w:t>
            </w:r>
          </w:p>
        </w:tc>
        <w:tc>
          <w:tcPr>
            <w:tcW w:w="2978" w:type="dxa"/>
            <w:shd w:val="clear" w:color="auto" w:fill="auto"/>
            <w:tcMar>
              <w:left w:w="57" w:type="dxa"/>
              <w:right w:w="57" w:type="dxa"/>
            </w:tcMar>
            <w:vAlign w:val="center"/>
          </w:tcPr>
          <w:p>
            <w:pPr>
              <w:pStyle w:val="9"/>
              <w:spacing w:line="240" w:lineRule="auto"/>
              <w:ind w:firstLine="0" w:firstLineChars="0"/>
              <w:jc w:val="center"/>
              <w:rPr>
                <w:b/>
                <w:sz w:val="21"/>
              </w:rPr>
            </w:pPr>
            <w:r>
              <w:rPr>
                <w:b/>
                <w:sz w:val="21"/>
              </w:rPr>
              <w:t>拟调整禁养区范围</w:t>
            </w:r>
          </w:p>
        </w:tc>
        <w:tc>
          <w:tcPr>
            <w:tcW w:w="1417" w:type="dxa"/>
            <w:shd w:val="clear" w:color="auto" w:fill="auto"/>
            <w:tcMar>
              <w:left w:w="57" w:type="dxa"/>
              <w:right w:w="57" w:type="dxa"/>
            </w:tcMar>
            <w:vAlign w:val="center"/>
          </w:tcPr>
          <w:p>
            <w:pPr>
              <w:pStyle w:val="9"/>
              <w:spacing w:line="240" w:lineRule="auto"/>
              <w:ind w:firstLine="0" w:firstLineChars="0"/>
              <w:jc w:val="center"/>
              <w:rPr>
                <w:b/>
                <w:sz w:val="21"/>
              </w:rPr>
            </w:pPr>
            <w:r>
              <w:rPr>
                <w:b/>
                <w:sz w:val="21"/>
              </w:rPr>
              <w:t>调整后禁养区范围</w:t>
            </w:r>
          </w:p>
        </w:tc>
        <w:tc>
          <w:tcPr>
            <w:tcW w:w="2258" w:type="dxa"/>
            <w:shd w:val="clear" w:color="auto" w:fill="auto"/>
            <w:tcMar>
              <w:left w:w="57" w:type="dxa"/>
              <w:right w:w="57" w:type="dxa"/>
            </w:tcMar>
            <w:vAlign w:val="center"/>
          </w:tcPr>
          <w:p>
            <w:pPr>
              <w:pStyle w:val="9"/>
              <w:spacing w:line="240" w:lineRule="auto"/>
              <w:ind w:firstLine="0" w:firstLineChars="0"/>
              <w:jc w:val="center"/>
              <w:rPr>
                <w:b/>
                <w:sz w:val="21"/>
              </w:rPr>
            </w:pPr>
            <w:r>
              <w:rPr>
                <w:b/>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1</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海门、白云和葭芷街道</w:t>
            </w:r>
          </w:p>
        </w:tc>
        <w:tc>
          <w:tcPr>
            <w:tcW w:w="2414"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eastAsia="仿宋_GB2312" w:cs="Times New Roman"/>
                <w:color w:val="000000"/>
                <w:sz w:val="21"/>
                <w:szCs w:val="21"/>
                <w:lang w:val="en-US"/>
              </w:rPr>
              <w:t>《畜禽规模养殖污染防治条例》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否</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海门、白云和葭芷街道建成区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是</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台州市浙江化学原料药基地（椒江园区）、台州市椒江三山工业园区以及</w:t>
            </w:r>
            <w:r>
              <w:rPr>
                <w:rFonts w:hint="eastAsia"/>
                <w:sz w:val="21"/>
                <w:szCs w:val="21"/>
              </w:rPr>
              <w:t>超出各镇（街道）文化教育科学研究区等人口集中区范围</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海门、白云和葭芷街道</w:t>
            </w:r>
            <w:r>
              <w:rPr>
                <w:rFonts w:hint="eastAsia"/>
                <w:color w:val="000000"/>
                <w:sz w:val="21"/>
                <w:szCs w:val="21"/>
              </w:rPr>
              <w:t>居民区和文化教育科学研究区等人口集中区</w:t>
            </w:r>
          </w:p>
        </w:tc>
        <w:tc>
          <w:tcPr>
            <w:tcW w:w="2258"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范围调整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2</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洪家街道</w:t>
            </w:r>
          </w:p>
        </w:tc>
        <w:tc>
          <w:tcPr>
            <w:tcW w:w="2414"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color w:val="000000"/>
                <w:sz w:val="21"/>
                <w:szCs w:val="21"/>
              </w:rPr>
              <w:t>《畜禽规模养殖污染防治条例》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否</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洪家街道建成区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2978" w:type="dxa"/>
            <w:shd w:val="clear" w:color="auto" w:fill="auto"/>
            <w:tcMar>
              <w:left w:w="57" w:type="dxa"/>
              <w:right w:w="57" w:type="dxa"/>
            </w:tcMar>
          </w:tcPr>
          <w:p>
            <w:pPr>
              <w:pStyle w:val="9"/>
              <w:spacing w:line="240" w:lineRule="auto"/>
              <w:ind w:firstLine="0" w:firstLineChars="0"/>
              <w:jc w:val="center"/>
              <w:rPr>
                <w:sz w:val="21"/>
                <w:szCs w:val="21"/>
              </w:rPr>
            </w:pPr>
            <w:r>
              <w:rPr>
                <w:rFonts w:hint="eastAsia"/>
                <w:sz w:val="21"/>
                <w:szCs w:val="21"/>
              </w:rPr>
              <w:t>超出各镇（街道）文化教育科学研究区等人口集中区范围</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洪家街道城</w:t>
            </w:r>
            <w:r>
              <w:rPr>
                <w:rFonts w:hint="eastAsia"/>
                <w:color w:val="000000"/>
                <w:sz w:val="21"/>
                <w:szCs w:val="21"/>
              </w:rPr>
              <w:t>居民区和文化教育科学研究区等人口集中区</w:t>
            </w:r>
          </w:p>
        </w:tc>
        <w:tc>
          <w:tcPr>
            <w:tcW w:w="2258"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范围调整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3</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下陈街道</w:t>
            </w:r>
          </w:p>
        </w:tc>
        <w:tc>
          <w:tcPr>
            <w:tcW w:w="2414"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color w:val="000000"/>
                <w:sz w:val="21"/>
                <w:szCs w:val="21"/>
              </w:rPr>
              <w:t>《畜禽规模养殖污染防治条例》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否</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下陈街道建成区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2978" w:type="dxa"/>
            <w:shd w:val="clear" w:color="auto" w:fill="auto"/>
            <w:tcMar>
              <w:left w:w="57" w:type="dxa"/>
              <w:right w:w="57" w:type="dxa"/>
            </w:tcMar>
          </w:tcPr>
          <w:p>
            <w:pPr>
              <w:pStyle w:val="9"/>
              <w:spacing w:line="240" w:lineRule="auto"/>
              <w:ind w:firstLine="0" w:firstLineChars="0"/>
              <w:jc w:val="center"/>
              <w:rPr>
                <w:sz w:val="21"/>
                <w:szCs w:val="21"/>
              </w:rPr>
            </w:pPr>
            <w:r>
              <w:rPr>
                <w:rFonts w:hint="eastAsia"/>
                <w:sz w:val="21"/>
                <w:szCs w:val="21"/>
              </w:rPr>
              <w:t>超出各镇（街道）文化教育科学研究区等人口集中区范围</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下陈街道</w:t>
            </w:r>
            <w:r>
              <w:rPr>
                <w:rFonts w:hint="eastAsia"/>
                <w:color w:val="000000"/>
                <w:sz w:val="21"/>
                <w:szCs w:val="21"/>
              </w:rPr>
              <w:t>居民区和文化教育科学研究区等人口集中区</w:t>
            </w:r>
          </w:p>
        </w:tc>
        <w:tc>
          <w:tcPr>
            <w:tcW w:w="2258"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范围调整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4</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三甲街道</w:t>
            </w:r>
          </w:p>
        </w:tc>
        <w:tc>
          <w:tcPr>
            <w:tcW w:w="2414"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color w:val="000000"/>
                <w:sz w:val="21"/>
                <w:szCs w:val="21"/>
              </w:rPr>
              <w:t>《畜禽规模养殖污染防治条例》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否</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三甲街道建成区区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2978" w:type="dxa"/>
            <w:shd w:val="clear" w:color="auto" w:fill="auto"/>
            <w:tcMar>
              <w:left w:w="57" w:type="dxa"/>
              <w:right w:w="57" w:type="dxa"/>
            </w:tcMar>
          </w:tcPr>
          <w:p>
            <w:pPr>
              <w:pStyle w:val="9"/>
              <w:spacing w:line="240" w:lineRule="auto"/>
              <w:ind w:firstLine="0" w:firstLineChars="0"/>
              <w:jc w:val="center"/>
              <w:rPr>
                <w:sz w:val="21"/>
                <w:szCs w:val="21"/>
              </w:rPr>
            </w:pPr>
            <w:r>
              <w:rPr>
                <w:rFonts w:hint="eastAsia"/>
                <w:sz w:val="21"/>
                <w:szCs w:val="21"/>
              </w:rPr>
              <w:t>超出各镇（街道）文化教育科学研究区等人口集中区范围</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三甲街道</w:t>
            </w:r>
            <w:r>
              <w:rPr>
                <w:rFonts w:hint="eastAsia"/>
                <w:color w:val="000000"/>
                <w:sz w:val="21"/>
                <w:szCs w:val="21"/>
              </w:rPr>
              <w:t>居民区和文化教育科学研究区等人口集中区</w:t>
            </w:r>
          </w:p>
        </w:tc>
        <w:tc>
          <w:tcPr>
            <w:tcW w:w="2258"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范围调整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5</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冷水坑</w:t>
            </w:r>
          </w:p>
        </w:tc>
        <w:tc>
          <w:tcPr>
            <w:tcW w:w="2414"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color w:val="000000"/>
                <w:sz w:val="21"/>
                <w:szCs w:val="21"/>
              </w:rPr>
              <w:t>《畜禽规模养殖污染防治条例》、《浙江省饮用水水源保护条例》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否</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冷水坑水源保护区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冷水坑水源保护区</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kern w:val="0"/>
                <w:sz w:val="21"/>
                <w:szCs w:val="21"/>
              </w:rPr>
              <w:t>/</w:t>
            </w:r>
          </w:p>
        </w:tc>
        <w:tc>
          <w:tcPr>
            <w:tcW w:w="2258"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rFonts w:hint="eastAsia"/>
                <w:color w:val="000000"/>
                <w:sz w:val="21"/>
                <w:szCs w:val="21"/>
              </w:rPr>
              <w:t>未划定为饮用水源保护区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6</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山湾塘</w:t>
            </w:r>
          </w:p>
        </w:tc>
        <w:tc>
          <w:tcPr>
            <w:tcW w:w="2414"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color w:val="000000"/>
                <w:sz w:val="21"/>
                <w:szCs w:val="21"/>
              </w:rPr>
              <w:t>《畜禽规模养殖污染防治条例》、</w:t>
            </w:r>
            <w:r>
              <w:rPr>
                <w:color w:val="000000"/>
                <w:sz w:val="21"/>
                <w:szCs w:val="21"/>
              </w:rPr>
              <w:t>《浙江省饮用水水源保护条例》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否</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山湾塘水源保护区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山湾塘水源保护区</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kern w:val="0"/>
                <w:sz w:val="21"/>
                <w:szCs w:val="21"/>
              </w:rPr>
              <w:t>/</w:t>
            </w:r>
          </w:p>
        </w:tc>
        <w:tc>
          <w:tcPr>
            <w:tcW w:w="2258"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rFonts w:hint="eastAsia"/>
                <w:color w:val="000000"/>
                <w:sz w:val="21"/>
                <w:szCs w:val="21"/>
              </w:rPr>
              <w:t>未划定为饮用水源保护区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7</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岙里</w:t>
            </w:r>
          </w:p>
        </w:tc>
        <w:tc>
          <w:tcPr>
            <w:tcW w:w="2414"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color w:val="000000"/>
                <w:sz w:val="21"/>
                <w:szCs w:val="21"/>
              </w:rPr>
              <w:t>《畜禽规模养殖污染防治条例》、</w:t>
            </w:r>
            <w:r>
              <w:rPr>
                <w:color w:val="000000"/>
                <w:sz w:val="21"/>
                <w:szCs w:val="21"/>
              </w:rPr>
              <w:t>《浙江省饮用水水源保护条例》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否</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岙里水源保护区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岙里水源保护区</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kern w:val="0"/>
                <w:sz w:val="21"/>
                <w:szCs w:val="21"/>
              </w:rPr>
              <w:t>/</w:t>
            </w:r>
          </w:p>
        </w:tc>
        <w:tc>
          <w:tcPr>
            <w:tcW w:w="2258"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rFonts w:hint="eastAsia"/>
                <w:color w:val="000000"/>
                <w:sz w:val="21"/>
                <w:szCs w:val="21"/>
              </w:rPr>
              <w:t>未划定为饮用水源保护区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8</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龙潭岙</w:t>
            </w:r>
          </w:p>
        </w:tc>
        <w:tc>
          <w:tcPr>
            <w:tcW w:w="2414"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color w:val="000000"/>
                <w:sz w:val="21"/>
                <w:szCs w:val="21"/>
              </w:rPr>
              <w:t>《畜禽规模养殖污染防治条例》、</w:t>
            </w:r>
            <w:r>
              <w:rPr>
                <w:color w:val="000000"/>
                <w:sz w:val="21"/>
                <w:szCs w:val="21"/>
              </w:rPr>
              <w:t>《浙江省饮用水水源保护条例》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否</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龙潭岙水源保护区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龙潭岙水源保护区</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kern w:val="0"/>
                <w:sz w:val="21"/>
                <w:szCs w:val="21"/>
              </w:rPr>
              <w:t>/</w:t>
            </w:r>
          </w:p>
        </w:tc>
        <w:tc>
          <w:tcPr>
            <w:tcW w:w="2258"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rFonts w:hint="eastAsia"/>
                <w:color w:val="000000"/>
                <w:sz w:val="21"/>
                <w:szCs w:val="21"/>
              </w:rPr>
              <w:t>未划定为饮用水源保护区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9</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凤凰</w:t>
            </w:r>
          </w:p>
        </w:tc>
        <w:tc>
          <w:tcPr>
            <w:tcW w:w="2414"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color w:val="000000"/>
                <w:sz w:val="21"/>
                <w:szCs w:val="21"/>
              </w:rPr>
              <w:t>《畜禽规模养殖污染防治条例》、</w:t>
            </w:r>
            <w:r>
              <w:rPr>
                <w:color w:val="000000"/>
                <w:sz w:val="21"/>
                <w:szCs w:val="21"/>
              </w:rPr>
              <w:t>《浙江省饮用水水源保护条例》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否</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凤凰水源保护区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凤凰水源保护区</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kern w:val="0"/>
                <w:sz w:val="21"/>
                <w:szCs w:val="21"/>
              </w:rPr>
              <w:t>/</w:t>
            </w:r>
          </w:p>
        </w:tc>
        <w:tc>
          <w:tcPr>
            <w:tcW w:w="2258"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rFonts w:hint="eastAsia"/>
                <w:color w:val="000000"/>
                <w:sz w:val="21"/>
                <w:szCs w:val="21"/>
              </w:rPr>
              <w:t>未划定为饮用水源保护区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10</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大岩里</w:t>
            </w:r>
          </w:p>
        </w:tc>
        <w:tc>
          <w:tcPr>
            <w:tcW w:w="2414"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color w:val="000000"/>
                <w:sz w:val="21"/>
                <w:szCs w:val="21"/>
              </w:rPr>
              <w:t>《畜禽规模养殖污染防治条例》、</w:t>
            </w:r>
            <w:r>
              <w:rPr>
                <w:color w:val="000000"/>
                <w:sz w:val="21"/>
                <w:szCs w:val="21"/>
              </w:rPr>
              <w:t>《浙江省饮用水水源保护条例》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否</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大岩里水源保护区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大岩里水源保护区</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kern w:val="0"/>
                <w:sz w:val="21"/>
                <w:szCs w:val="21"/>
              </w:rPr>
              <w:t>/</w:t>
            </w:r>
          </w:p>
        </w:tc>
        <w:tc>
          <w:tcPr>
            <w:tcW w:w="2258"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rFonts w:hint="eastAsia"/>
                <w:color w:val="000000"/>
                <w:sz w:val="21"/>
                <w:szCs w:val="21"/>
              </w:rPr>
              <w:t>未划定为饮用水源保护区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11</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龙门头</w:t>
            </w:r>
          </w:p>
        </w:tc>
        <w:tc>
          <w:tcPr>
            <w:tcW w:w="2414"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color w:val="000000"/>
                <w:sz w:val="21"/>
                <w:szCs w:val="21"/>
              </w:rPr>
              <w:t>《畜禽规模养殖污染防治条例》、</w:t>
            </w:r>
            <w:r>
              <w:rPr>
                <w:color w:val="000000"/>
                <w:sz w:val="21"/>
                <w:szCs w:val="21"/>
              </w:rPr>
              <w:t>《浙江省饮用水水源保护条例》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否</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龙门头水源保护区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龙门头水源保护区</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kern w:val="0"/>
                <w:sz w:val="21"/>
                <w:szCs w:val="21"/>
              </w:rPr>
              <w:t>/</w:t>
            </w:r>
          </w:p>
        </w:tc>
        <w:tc>
          <w:tcPr>
            <w:tcW w:w="2258"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rFonts w:hint="eastAsia"/>
                <w:color w:val="000000"/>
                <w:sz w:val="21"/>
                <w:szCs w:val="21"/>
              </w:rPr>
              <w:t>未划定为饮用水源保护区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12</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井马水库</w:t>
            </w:r>
          </w:p>
        </w:tc>
        <w:tc>
          <w:tcPr>
            <w:tcW w:w="2414"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color w:val="000000"/>
                <w:sz w:val="21"/>
                <w:szCs w:val="21"/>
              </w:rPr>
              <w:t>《畜禽规模养殖污染防治条例》、</w:t>
            </w:r>
            <w:r>
              <w:rPr>
                <w:color w:val="000000"/>
                <w:sz w:val="21"/>
                <w:szCs w:val="21"/>
              </w:rPr>
              <w:t>《浙江省饮用水水源保护条例》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是</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井马水库饮用水源保护区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井马水库饮用水源保护区</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kern w:val="0"/>
                <w:sz w:val="21"/>
                <w:szCs w:val="21"/>
              </w:rPr>
              <w:t>/</w:t>
            </w:r>
          </w:p>
        </w:tc>
        <w:tc>
          <w:tcPr>
            <w:tcW w:w="2258"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rFonts w:hint="eastAsia"/>
                <w:color w:val="000000"/>
                <w:sz w:val="21"/>
                <w:szCs w:val="21"/>
              </w:rPr>
              <w:t>根据《浙江省水功能区水环境区划分方案（</w:t>
            </w:r>
            <w:r>
              <w:rPr>
                <w:color w:val="000000"/>
                <w:sz w:val="21"/>
                <w:szCs w:val="21"/>
              </w:rPr>
              <w:t>2015</w:t>
            </w:r>
            <w:r>
              <w:rPr>
                <w:rFonts w:hint="eastAsia"/>
                <w:color w:val="000000"/>
                <w:sz w:val="21"/>
                <w:szCs w:val="21"/>
              </w:rPr>
              <w:t>年）》，该区域已取消饮用水水源保护区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13</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明珠里水库</w:t>
            </w:r>
          </w:p>
        </w:tc>
        <w:tc>
          <w:tcPr>
            <w:tcW w:w="2414" w:type="dxa"/>
            <w:shd w:val="clear" w:color="auto" w:fill="auto"/>
            <w:tcMar>
              <w:left w:w="57" w:type="dxa"/>
              <w:right w:w="57" w:type="dxa"/>
            </w:tcMar>
          </w:tcPr>
          <w:p>
            <w:pPr>
              <w:pStyle w:val="9"/>
              <w:spacing w:line="240" w:lineRule="auto"/>
              <w:ind w:firstLine="0" w:firstLineChars="0"/>
              <w:jc w:val="center"/>
              <w:rPr>
                <w:sz w:val="21"/>
                <w:szCs w:val="21"/>
              </w:rPr>
            </w:pPr>
            <w:r>
              <w:rPr>
                <w:rFonts w:hint="eastAsia"/>
                <w:color w:val="000000"/>
                <w:sz w:val="21"/>
                <w:szCs w:val="21"/>
              </w:rPr>
              <w:t>《畜禽规模养殖污染防治条例》、</w:t>
            </w:r>
            <w:r>
              <w:rPr>
                <w:color w:val="000000"/>
                <w:sz w:val="21"/>
                <w:szCs w:val="21"/>
              </w:rPr>
              <w:t>《浙江省饮用水水源保护条例》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否</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明珠里水库水源保护区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明珠里水库水源保护区</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w:t>
            </w:r>
          </w:p>
        </w:tc>
        <w:tc>
          <w:tcPr>
            <w:tcW w:w="2258"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color w:val="000000"/>
                <w:sz w:val="21"/>
                <w:szCs w:val="21"/>
              </w:rPr>
              <w:t>未划入饮用水水源保护区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14</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水仓里水库</w:t>
            </w:r>
          </w:p>
        </w:tc>
        <w:tc>
          <w:tcPr>
            <w:tcW w:w="2414" w:type="dxa"/>
            <w:shd w:val="clear" w:color="auto" w:fill="auto"/>
            <w:tcMar>
              <w:left w:w="57" w:type="dxa"/>
              <w:right w:w="57" w:type="dxa"/>
            </w:tcMar>
          </w:tcPr>
          <w:p>
            <w:pPr>
              <w:pStyle w:val="9"/>
              <w:spacing w:line="240" w:lineRule="auto"/>
              <w:ind w:firstLine="0" w:firstLineChars="0"/>
              <w:jc w:val="center"/>
              <w:rPr>
                <w:sz w:val="21"/>
                <w:szCs w:val="21"/>
              </w:rPr>
            </w:pPr>
            <w:r>
              <w:rPr>
                <w:rFonts w:hint="eastAsia"/>
                <w:color w:val="000000"/>
                <w:sz w:val="21"/>
                <w:szCs w:val="21"/>
              </w:rPr>
              <w:t>《畜禽规模养殖污染防治条例》、</w:t>
            </w:r>
            <w:r>
              <w:rPr>
                <w:color w:val="000000"/>
                <w:sz w:val="21"/>
                <w:szCs w:val="21"/>
              </w:rPr>
              <w:t>《浙江省饮用水水源保护条例》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否</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水仓里水库水源保护区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水仓里水库水源保护区</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w:t>
            </w:r>
          </w:p>
        </w:tc>
        <w:tc>
          <w:tcPr>
            <w:tcW w:w="2258"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color w:val="000000"/>
                <w:sz w:val="21"/>
                <w:szCs w:val="21"/>
              </w:rPr>
              <w:t>未划入饮用水水源保护区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15</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椒江农场</w:t>
            </w:r>
          </w:p>
        </w:tc>
        <w:tc>
          <w:tcPr>
            <w:tcW w:w="2414" w:type="dxa"/>
            <w:shd w:val="clear" w:color="auto" w:fill="auto"/>
            <w:tcMar>
              <w:left w:w="57" w:type="dxa"/>
              <w:right w:w="57" w:type="dxa"/>
            </w:tcMar>
          </w:tcPr>
          <w:p>
            <w:pPr>
              <w:pStyle w:val="9"/>
              <w:spacing w:line="240" w:lineRule="auto"/>
              <w:ind w:firstLine="0" w:firstLineChars="0"/>
              <w:jc w:val="center"/>
              <w:rPr>
                <w:sz w:val="21"/>
                <w:szCs w:val="21"/>
              </w:rPr>
            </w:pPr>
            <w:r>
              <w:rPr>
                <w:rFonts w:hint="eastAsia"/>
                <w:color w:val="000000"/>
                <w:sz w:val="21"/>
                <w:szCs w:val="21"/>
              </w:rPr>
              <w:t>《畜禽规模养殖污染防治条例》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否</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椒江农场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椒江农场</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w:t>
            </w:r>
          </w:p>
        </w:tc>
        <w:tc>
          <w:tcPr>
            <w:tcW w:w="2258"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rFonts w:hint="eastAsia"/>
                <w:color w:val="000000"/>
                <w:sz w:val="21"/>
                <w:szCs w:val="21"/>
              </w:rPr>
              <w:t>将基本农田保护区划为禁养区无法律依据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16</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黄泥坑水库</w:t>
            </w:r>
          </w:p>
        </w:tc>
        <w:tc>
          <w:tcPr>
            <w:tcW w:w="2414" w:type="dxa"/>
            <w:shd w:val="clear" w:color="auto" w:fill="auto"/>
            <w:tcMar>
              <w:left w:w="57" w:type="dxa"/>
              <w:right w:w="57" w:type="dxa"/>
            </w:tcMar>
          </w:tcPr>
          <w:p>
            <w:pPr>
              <w:pStyle w:val="9"/>
              <w:spacing w:line="240" w:lineRule="auto"/>
              <w:ind w:firstLine="0" w:firstLineChars="0"/>
              <w:jc w:val="center"/>
              <w:rPr>
                <w:sz w:val="21"/>
                <w:szCs w:val="21"/>
              </w:rPr>
            </w:pPr>
            <w:r>
              <w:rPr>
                <w:rFonts w:hint="eastAsia"/>
                <w:color w:val="000000"/>
                <w:sz w:val="21"/>
                <w:szCs w:val="21"/>
              </w:rPr>
              <w:t>《畜禽规模养殖污染防治条例》、</w:t>
            </w:r>
            <w:r>
              <w:rPr>
                <w:color w:val="000000"/>
                <w:sz w:val="21"/>
                <w:szCs w:val="21"/>
              </w:rPr>
              <w:t>《浙江省饮用水水源保护条例》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黄泥坑水库饮用水水源保护区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否</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黄泥坑水库饮用水水源保护区</w:t>
            </w:r>
          </w:p>
        </w:tc>
        <w:tc>
          <w:tcPr>
            <w:tcW w:w="2258"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color w:val="000000"/>
                <w:sz w:val="21"/>
                <w:szCs w:val="21"/>
              </w:rPr>
              <w:t>根据《浙江省水功能区水环境区划分方案（</w:t>
            </w:r>
            <w:r>
              <w:rPr>
                <w:color w:val="000000"/>
                <w:sz w:val="21"/>
                <w:szCs w:val="21"/>
              </w:rPr>
              <w:t>2015</w:t>
            </w:r>
            <w:r>
              <w:rPr>
                <w:rFonts w:hint="eastAsia"/>
                <w:color w:val="000000"/>
                <w:sz w:val="21"/>
                <w:szCs w:val="21"/>
              </w:rPr>
              <w:t>年）》划定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17</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大小浦水库</w:t>
            </w:r>
          </w:p>
        </w:tc>
        <w:tc>
          <w:tcPr>
            <w:tcW w:w="2414" w:type="dxa"/>
            <w:shd w:val="clear" w:color="auto" w:fill="auto"/>
            <w:tcMar>
              <w:left w:w="57" w:type="dxa"/>
              <w:right w:w="57" w:type="dxa"/>
            </w:tcMar>
          </w:tcPr>
          <w:p>
            <w:pPr>
              <w:pStyle w:val="9"/>
              <w:spacing w:line="240" w:lineRule="auto"/>
              <w:ind w:firstLine="0" w:firstLineChars="0"/>
              <w:jc w:val="center"/>
              <w:rPr>
                <w:sz w:val="21"/>
                <w:szCs w:val="21"/>
              </w:rPr>
            </w:pPr>
            <w:r>
              <w:rPr>
                <w:rFonts w:hint="eastAsia"/>
                <w:color w:val="000000"/>
                <w:sz w:val="21"/>
                <w:szCs w:val="21"/>
              </w:rPr>
              <w:t>《畜禽规模养殖污染防治条例》、</w:t>
            </w:r>
            <w:r>
              <w:rPr>
                <w:color w:val="000000"/>
                <w:sz w:val="21"/>
                <w:szCs w:val="21"/>
              </w:rPr>
              <w:t>《浙江省饮用水水源保护条例》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大小浦水库饮用水水源保护区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否</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大小浦水库饮用水水源保护区</w:t>
            </w:r>
          </w:p>
        </w:tc>
        <w:tc>
          <w:tcPr>
            <w:tcW w:w="2258"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根据《台州市饮用水水源保护规划》（2016-2020）划定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18</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南磊坑水库</w:t>
            </w:r>
          </w:p>
        </w:tc>
        <w:tc>
          <w:tcPr>
            <w:tcW w:w="2414" w:type="dxa"/>
            <w:shd w:val="clear" w:color="auto" w:fill="auto"/>
            <w:tcMar>
              <w:left w:w="57" w:type="dxa"/>
              <w:right w:w="57" w:type="dxa"/>
            </w:tcMar>
          </w:tcPr>
          <w:p>
            <w:pPr>
              <w:pStyle w:val="9"/>
              <w:spacing w:line="240" w:lineRule="auto"/>
              <w:ind w:firstLine="0" w:firstLineChars="0"/>
              <w:jc w:val="center"/>
              <w:rPr>
                <w:sz w:val="21"/>
                <w:szCs w:val="21"/>
              </w:rPr>
            </w:pPr>
            <w:r>
              <w:rPr>
                <w:rFonts w:hint="eastAsia"/>
                <w:color w:val="000000"/>
                <w:sz w:val="21"/>
                <w:szCs w:val="21"/>
              </w:rPr>
              <w:t>《畜禽规模养殖污染防治条例》、</w:t>
            </w:r>
            <w:r>
              <w:rPr>
                <w:color w:val="000000"/>
                <w:sz w:val="21"/>
                <w:szCs w:val="21"/>
              </w:rPr>
              <w:t>《浙江省饮用水水源保护条例》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南磊坑水库饮用水水源保护区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否</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南磊坑水库饮用水水源保护区</w:t>
            </w:r>
          </w:p>
        </w:tc>
        <w:tc>
          <w:tcPr>
            <w:tcW w:w="2258"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color w:val="000000"/>
                <w:sz w:val="21"/>
                <w:szCs w:val="21"/>
              </w:rPr>
              <w:t>根据《浙江省水功能区水环境区划分方案（</w:t>
            </w:r>
            <w:r>
              <w:rPr>
                <w:color w:val="000000"/>
                <w:sz w:val="21"/>
                <w:szCs w:val="21"/>
              </w:rPr>
              <w:t>2015</w:t>
            </w:r>
            <w:r>
              <w:rPr>
                <w:rFonts w:hint="eastAsia"/>
                <w:color w:val="000000"/>
                <w:sz w:val="21"/>
                <w:szCs w:val="21"/>
              </w:rPr>
              <w:t>年）》划定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19</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玻璃坑水库</w:t>
            </w:r>
          </w:p>
        </w:tc>
        <w:tc>
          <w:tcPr>
            <w:tcW w:w="2414" w:type="dxa"/>
            <w:shd w:val="clear" w:color="auto" w:fill="auto"/>
            <w:tcMar>
              <w:left w:w="57" w:type="dxa"/>
              <w:right w:w="57" w:type="dxa"/>
            </w:tcMar>
          </w:tcPr>
          <w:p>
            <w:pPr>
              <w:pStyle w:val="9"/>
              <w:spacing w:line="240" w:lineRule="auto"/>
              <w:ind w:firstLine="0" w:firstLineChars="0"/>
              <w:jc w:val="center"/>
              <w:rPr>
                <w:sz w:val="21"/>
                <w:szCs w:val="21"/>
              </w:rPr>
            </w:pPr>
            <w:r>
              <w:rPr>
                <w:rFonts w:hint="eastAsia"/>
                <w:color w:val="000000"/>
                <w:sz w:val="21"/>
                <w:szCs w:val="21"/>
              </w:rPr>
              <w:t>《畜禽规模养殖污染防治条例》、</w:t>
            </w:r>
            <w:r>
              <w:rPr>
                <w:color w:val="000000"/>
                <w:sz w:val="21"/>
                <w:szCs w:val="21"/>
              </w:rPr>
              <w:t>《浙江省饮用水水源保护条例》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玻璃坑水库饮用水水源保护区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否</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玻璃坑水库饮用水水源保护区</w:t>
            </w:r>
          </w:p>
        </w:tc>
        <w:tc>
          <w:tcPr>
            <w:tcW w:w="2258"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color w:val="000000"/>
                <w:sz w:val="21"/>
                <w:szCs w:val="21"/>
              </w:rPr>
              <w:t>根据《浙江省水功能区水环境区划分方案（</w:t>
            </w:r>
            <w:r>
              <w:rPr>
                <w:color w:val="000000"/>
                <w:sz w:val="21"/>
                <w:szCs w:val="21"/>
              </w:rPr>
              <w:t>2015</w:t>
            </w:r>
            <w:r>
              <w:rPr>
                <w:rFonts w:hint="eastAsia"/>
                <w:color w:val="000000"/>
                <w:sz w:val="21"/>
                <w:szCs w:val="21"/>
              </w:rPr>
              <w:t>年）》划定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20</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章安街道</w:t>
            </w:r>
          </w:p>
        </w:tc>
        <w:tc>
          <w:tcPr>
            <w:tcW w:w="2414"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color w:val="000000"/>
                <w:sz w:val="21"/>
                <w:szCs w:val="21"/>
              </w:rPr>
              <w:t>《畜禽规模养殖污染防治条例》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章安街道建成区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否</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章安街道</w:t>
            </w:r>
            <w:r>
              <w:rPr>
                <w:rFonts w:hint="eastAsia"/>
                <w:color w:val="000000"/>
                <w:sz w:val="21"/>
                <w:szCs w:val="21"/>
              </w:rPr>
              <w:t>居民区和文化教育科学研究区等人口集中区</w:t>
            </w:r>
          </w:p>
        </w:tc>
        <w:tc>
          <w:tcPr>
            <w:tcW w:w="225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21</w:t>
            </w:r>
          </w:p>
        </w:tc>
        <w:tc>
          <w:tcPr>
            <w:tcW w:w="126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前所街道</w:t>
            </w:r>
          </w:p>
        </w:tc>
        <w:tc>
          <w:tcPr>
            <w:tcW w:w="2414" w:type="dxa"/>
            <w:shd w:val="clear" w:color="auto" w:fill="auto"/>
            <w:tcMar>
              <w:left w:w="57" w:type="dxa"/>
              <w:right w:w="57" w:type="dxa"/>
            </w:tcMar>
            <w:vAlign w:val="center"/>
          </w:tcPr>
          <w:p>
            <w:pPr>
              <w:pStyle w:val="9"/>
              <w:spacing w:line="240" w:lineRule="auto"/>
              <w:ind w:firstLine="0" w:firstLineChars="0"/>
              <w:jc w:val="center"/>
              <w:rPr>
                <w:sz w:val="21"/>
                <w:szCs w:val="21"/>
              </w:rPr>
            </w:pPr>
            <w:r>
              <w:rPr>
                <w:rFonts w:hint="eastAsia"/>
                <w:color w:val="000000"/>
                <w:sz w:val="21"/>
                <w:szCs w:val="21"/>
              </w:rPr>
              <w:t>《畜禽规模养殖污染防治条例》</w:t>
            </w:r>
          </w:p>
        </w:tc>
        <w:tc>
          <w:tcPr>
            <w:tcW w:w="1275"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是</w:t>
            </w:r>
          </w:p>
        </w:tc>
        <w:tc>
          <w:tcPr>
            <w:tcW w:w="1701"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前所街道建成区</w:t>
            </w:r>
          </w:p>
        </w:tc>
        <w:tc>
          <w:tcPr>
            <w:tcW w:w="1134"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否</w:t>
            </w:r>
          </w:p>
        </w:tc>
        <w:tc>
          <w:tcPr>
            <w:tcW w:w="297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w:t>
            </w:r>
          </w:p>
        </w:tc>
        <w:tc>
          <w:tcPr>
            <w:tcW w:w="1417"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前所街道</w:t>
            </w:r>
            <w:r>
              <w:rPr>
                <w:rFonts w:hint="eastAsia"/>
                <w:color w:val="000000"/>
                <w:sz w:val="21"/>
                <w:szCs w:val="21"/>
              </w:rPr>
              <w:t>居民区和文化教育科学研究区等人口集中区</w:t>
            </w:r>
          </w:p>
        </w:tc>
        <w:tc>
          <w:tcPr>
            <w:tcW w:w="225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shd w:val="clear" w:color="auto" w:fill="auto"/>
            <w:tcMar>
              <w:left w:w="57" w:type="dxa"/>
              <w:right w:w="57" w:type="dxa"/>
            </w:tcMar>
            <w:vAlign w:val="center"/>
          </w:tcPr>
          <w:p>
            <w:pPr>
              <w:pStyle w:val="9"/>
              <w:spacing w:line="240" w:lineRule="auto"/>
              <w:ind w:firstLine="0" w:firstLineChars="0"/>
              <w:jc w:val="center"/>
              <w:rPr>
                <w:sz w:val="21"/>
                <w:szCs w:val="21"/>
              </w:rPr>
            </w:pPr>
            <w:r>
              <w:rPr>
                <w:sz w:val="21"/>
                <w:szCs w:val="21"/>
              </w:rPr>
              <w:t>22</w:t>
            </w:r>
          </w:p>
        </w:tc>
        <w:tc>
          <w:tcPr>
            <w:tcW w:w="1267"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color w:val="000000"/>
                <w:sz w:val="21"/>
                <w:szCs w:val="21"/>
              </w:rPr>
              <w:t>大陈镇</w:t>
            </w:r>
          </w:p>
        </w:tc>
        <w:tc>
          <w:tcPr>
            <w:tcW w:w="2414"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rFonts w:hint="eastAsia"/>
                <w:color w:val="000000"/>
                <w:sz w:val="21"/>
                <w:szCs w:val="21"/>
              </w:rPr>
              <w:t>《畜禽规模养殖污染防治条例》</w:t>
            </w:r>
          </w:p>
        </w:tc>
        <w:tc>
          <w:tcPr>
            <w:tcW w:w="1275"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color w:val="000000"/>
                <w:sz w:val="21"/>
                <w:szCs w:val="21"/>
              </w:rPr>
              <w:t>是</w:t>
            </w:r>
          </w:p>
        </w:tc>
        <w:tc>
          <w:tcPr>
            <w:tcW w:w="1701"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color w:val="000000"/>
                <w:sz w:val="21"/>
                <w:szCs w:val="21"/>
              </w:rPr>
              <w:t>大陈镇建成区</w:t>
            </w:r>
          </w:p>
        </w:tc>
        <w:tc>
          <w:tcPr>
            <w:tcW w:w="1134"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color w:val="000000"/>
                <w:sz w:val="21"/>
                <w:szCs w:val="21"/>
              </w:rPr>
              <w:t>否</w:t>
            </w:r>
          </w:p>
        </w:tc>
        <w:tc>
          <w:tcPr>
            <w:tcW w:w="2978"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color w:val="000000"/>
                <w:sz w:val="21"/>
                <w:szCs w:val="21"/>
              </w:rPr>
              <w:t>/</w:t>
            </w:r>
          </w:p>
        </w:tc>
        <w:tc>
          <w:tcPr>
            <w:tcW w:w="1417" w:type="dxa"/>
            <w:shd w:val="clear" w:color="auto" w:fill="auto"/>
            <w:tcMar>
              <w:left w:w="57" w:type="dxa"/>
              <w:right w:w="57" w:type="dxa"/>
            </w:tcMar>
            <w:vAlign w:val="center"/>
          </w:tcPr>
          <w:p>
            <w:pPr>
              <w:pStyle w:val="9"/>
              <w:spacing w:line="240" w:lineRule="auto"/>
              <w:ind w:firstLine="0" w:firstLineChars="0"/>
              <w:jc w:val="center"/>
              <w:rPr>
                <w:color w:val="000000"/>
                <w:sz w:val="21"/>
                <w:szCs w:val="21"/>
              </w:rPr>
            </w:pPr>
            <w:r>
              <w:rPr>
                <w:color w:val="000000"/>
                <w:sz w:val="21"/>
                <w:szCs w:val="21"/>
              </w:rPr>
              <w:t>大陈镇</w:t>
            </w:r>
            <w:r>
              <w:rPr>
                <w:rFonts w:hint="eastAsia"/>
                <w:color w:val="000000"/>
                <w:sz w:val="21"/>
                <w:szCs w:val="21"/>
              </w:rPr>
              <w:t>居民区和文化教育科学研究区等人口集中区</w:t>
            </w:r>
          </w:p>
        </w:tc>
        <w:tc>
          <w:tcPr>
            <w:tcW w:w="2258" w:type="dxa"/>
            <w:shd w:val="clear" w:color="auto" w:fill="auto"/>
            <w:tcMar>
              <w:left w:w="57" w:type="dxa"/>
              <w:right w:w="57" w:type="dxa"/>
            </w:tcMar>
            <w:vAlign w:val="center"/>
          </w:tcPr>
          <w:p>
            <w:pPr>
              <w:pStyle w:val="9"/>
              <w:spacing w:line="240" w:lineRule="auto"/>
              <w:ind w:firstLine="0" w:firstLineChars="0"/>
              <w:jc w:val="center"/>
              <w:rPr>
                <w:sz w:val="21"/>
                <w:szCs w:val="21"/>
              </w:rPr>
            </w:pPr>
            <w:r>
              <w:rPr>
                <w:color w:val="000000"/>
                <w:sz w:val="21"/>
                <w:szCs w:val="21"/>
              </w:rPr>
              <w:t>/</w:t>
            </w:r>
          </w:p>
        </w:tc>
      </w:tr>
    </w:tbl>
    <w:p>
      <w:pPr>
        <w:ind w:firstLine="0" w:firstLineChars="0"/>
        <w:sectPr>
          <w:pgSz w:w="16838" w:h="11906" w:orient="landscape"/>
          <w:pgMar w:top="1800" w:right="1440" w:bottom="1800" w:left="1440" w:header="851" w:footer="992" w:gutter="0"/>
          <w:cols w:space="720" w:num="1"/>
          <w:docGrid w:type="lines" w:linePitch="435" w:charSpace="0"/>
        </w:sectPr>
      </w:pPr>
    </w:p>
    <w:p>
      <w:pPr>
        <w:pStyle w:val="2"/>
        <w:snapToGrid w:val="0"/>
        <w:jc w:val="both"/>
      </w:pPr>
      <w:bookmarkStart w:id="45" w:name="_Toc22416458"/>
      <w:bookmarkStart w:id="46" w:name="_Toc31709502"/>
      <w:r>
        <w:rPr>
          <w:rFonts w:hint="eastAsia"/>
        </w:rPr>
        <w:t>4</w:t>
      </w:r>
      <w:r>
        <w:t>.</w:t>
      </w:r>
      <w:bookmarkStart w:id="47" w:name="_Toc30132"/>
      <w:r>
        <w:rPr>
          <w:rFonts w:hint="eastAsia"/>
        </w:rPr>
        <w:t>调整后椒江区禁养区划定方案</w:t>
      </w:r>
      <w:bookmarkEnd w:id="45"/>
      <w:bookmarkEnd w:id="46"/>
      <w:bookmarkEnd w:id="47"/>
    </w:p>
    <w:p>
      <w:pPr>
        <w:snapToGrid w:val="0"/>
        <w:ind w:firstLine="560"/>
      </w:pPr>
      <w:r>
        <w:rPr>
          <w:rFonts w:hint="eastAsia"/>
        </w:rPr>
        <w:t>根据</w:t>
      </w:r>
      <w:r>
        <w:rPr>
          <w:rFonts w:hint="eastAsia"/>
          <w:szCs w:val="36"/>
        </w:rPr>
        <w:t>《中华人民共和国畜牧法》、《畜禽规模养殖污染防治条例》及《浙江省饮用水水源保护条例》等法律法规，</w:t>
      </w:r>
      <w:r>
        <w:rPr>
          <w:rFonts w:hint="eastAsia" w:ascii="方正仿宋简体"/>
        </w:rPr>
        <w:t>结合椒江实际，下列区域划定为畜禽养殖场、养殖小区的禁养区：</w:t>
      </w:r>
    </w:p>
    <w:p>
      <w:pPr>
        <w:pStyle w:val="3"/>
      </w:pPr>
      <w:bookmarkStart w:id="48" w:name="_Toc22416459"/>
      <w:bookmarkStart w:id="49" w:name="_Toc31709503"/>
      <w:r>
        <w:rPr>
          <w:rFonts w:hint="eastAsia"/>
        </w:rPr>
        <w:t>4</w:t>
      </w:r>
      <w:r>
        <w:t>.1</w:t>
      </w:r>
      <w:r>
        <w:rPr>
          <w:rFonts w:hint="eastAsia"/>
        </w:rPr>
        <w:t>饮用水水源保护区（保护范围）畜禽禁养区</w:t>
      </w:r>
      <w:bookmarkEnd w:id="48"/>
      <w:bookmarkEnd w:id="49"/>
    </w:p>
    <w:p>
      <w:pPr>
        <w:ind w:firstLine="560"/>
      </w:pPr>
      <w:r>
        <w:rPr>
          <w:rFonts w:hint="eastAsia"/>
        </w:rPr>
        <w:t>1</w:t>
      </w:r>
      <w:r>
        <w:t>.jy01-01</w:t>
      </w:r>
      <w:r>
        <w:rPr>
          <w:rFonts w:hint="eastAsia"/>
        </w:rPr>
        <w:t>黄泥坑水库：黄泥坑水库饮用水源禁养区范围包括饮用水源一级和二级保护区，总面积为0.47平方公里。</w:t>
      </w:r>
    </w:p>
    <w:p>
      <w:pPr>
        <w:ind w:firstLine="560"/>
      </w:pPr>
      <w:r>
        <w:rPr>
          <w:rFonts w:hint="eastAsia"/>
        </w:rPr>
        <w:t>2</w:t>
      </w:r>
      <w:r>
        <w:t>.jy01-02</w:t>
      </w:r>
      <w:r>
        <w:rPr>
          <w:rFonts w:hint="eastAsia"/>
        </w:rPr>
        <w:t>大小浦水库：大小浦水库饮用水源禁养区范围包括饮用水源一级和二级保护区，总面积为0.23平方公里。</w:t>
      </w:r>
    </w:p>
    <w:p>
      <w:pPr>
        <w:ind w:firstLine="560"/>
      </w:pPr>
      <w:r>
        <w:t>3.</w:t>
      </w:r>
      <w:r>
        <w:rPr>
          <w:rFonts w:hint="eastAsia"/>
        </w:rPr>
        <w:t>jy</w:t>
      </w:r>
      <w:r>
        <w:t>01-03</w:t>
      </w:r>
      <w:r>
        <w:rPr>
          <w:rFonts w:hint="eastAsia"/>
        </w:rPr>
        <w:t>南磊坑水库：南磊坑水库饮用水源禁养区范围包括饮用水源一级和二级保护区，总面积为0.22平方公里。</w:t>
      </w:r>
    </w:p>
    <w:p>
      <w:pPr>
        <w:ind w:firstLine="560"/>
      </w:pPr>
      <w:r>
        <w:rPr>
          <w:rFonts w:hint="eastAsia"/>
        </w:rPr>
        <w:t>4</w:t>
      </w:r>
      <w:r>
        <w:t>.</w:t>
      </w:r>
      <w:r>
        <w:rPr>
          <w:rFonts w:hint="eastAsia"/>
        </w:rPr>
        <w:t>jy</w:t>
      </w:r>
      <w:r>
        <w:t>01-04</w:t>
      </w:r>
      <w:r>
        <w:rPr>
          <w:rFonts w:hint="eastAsia"/>
        </w:rPr>
        <w:t>玻璃坑水库：玻璃坑水库</w:t>
      </w:r>
      <w:r>
        <w:t>饮用水源禁养区范围</w:t>
      </w:r>
      <w:r>
        <w:rPr>
          <w:rFonts w:hint="eastAsia"/>
        </w:rPr>
        <w:t>包括</w:t>
      </w:r>
      <w:r>
        <w:rPr>
          <w:rFonts w:cs="Times New Roman"/>
        </w:rPr>
        <w:t>饮用水源一级</w:t>
      </w:r>
      <w:r>
        <w:rPr>
          <w:rFonts w:hint="eastAsia" w:cs="Times New Roman"/>
        </w:rPr>
        <w:t>和</w:t>
      </w:r>
      <w:r>
        <w:rPr>
          <w:rFonts w:cs="Times New Roman"/>
        </w:rPr>
        <w:t>二级保护区</w:t>
      </w:r>
      <w:r>
        <w:t>，总面积为0.10平方公里。</w:t>
      </w:r>
    </w:p>
    <w:p>
      <w:pPr>
        <w:pStyle w:val="3"/>
      </w:pPr>
      <w:bookmarkStart w:id="50" w:name="_Toc31709504"/>
      <w:bookmarkStart w:id="51" w:name="_Toc22416460"/>
      <w:r>
        <w:rPr>
          <w:rFonts w:hint="eastAsia"/>
        </w:rPr>
        <w:t>4</w:t>
      </w:r>
      <w:r>
        <w:t>.2</w:t>
      </w:r>
      <w:r>
        <w:rPr>
          <w:rFonts w:hint="eastAsia"/>
        </w:rPr>
        <w:t>城镇居民区、文化教育科学研究区等人口集中区域畜禽禁养区</w:t>
      </w:r>
      <w:bookmarkEnd w:id="50"/>
      <w:bookmarkEnd w:id="51"/>
    </w:p>
    <w:p>
      <w:pPr>
        <w:ind w:firstLine="560"/>
      </w:pPr>
      <w:r>
        <w:t>1.jy04-01</w:t>
      </w:r>
      <w:r>
        <w:rPr>
          <w:rFonts w:hint="eastAsia"/>
        </w:rPr>
        <w:t>海门、白云和葭芷街道：海门、白云和葭芷街道城镇建成区，面积为38.25平方公里。</w:t>
      </w:r>
    </w:p>
    <w:p>
      <w:pPr>
        <w:ind w:firstLine="560"/>
      </w:pPr>
      <w:r>
        <w:t>2.</w:t>
      </w:r>
      <w:r>
        <w:rPr>
          <w:rFonts w:hint="eastAsia"/>
        </w:rPr>
        <w:t>j</w:t>
      </w:r>
      <w:r>
        <w:t>y04-02</w:t>
      </w:r>
      <w:r>
        <w:rPr>
          <w:rFonts w:hint="eastAsia"/>
        </w:rPr>
        <w:t>洪家街道：洪家街道建成区，面积为</w:t>
      </w:r>
      <w:r>
        <w:t>4.43</w:t>
      </w:r>
      <w:r>
        <w:rPr>
          <w:rFonts w:hint="eastAsia"/>
        </w:rPr>
        <w:t>平方公里。</w:t>
      </w:r>
    </w:p>
    <w:p>
      <w:pPr>
        <w:ind w:firstLine="560"/>
      </w:pPr>
      <w:r>
        <w:rPr>
          <w:rFonts w:hint="eastAsia"/>
        </w:rPr>
        <w:t>3</w:t>
      </w:r>
      <w:r>
        <w:t>.jy04-03</w:t>
      </w:r>
      <w:r>
        <w:rPr>
          <w:rFonts w:hint="eastAsia"/>
        </w:rPr>
        <w:t>下陈街道：下陈街道建成区，面积为</w:t>
      </w:r>
      <w:r>
        <w:t>1.50</w:t>
      </w:r>
      <w:r>
        <w:rPr>
          <w:rFonts w:hint="eastAsia"/>
        </w:rPr>
        <w:t>平方公里。</w:t>
      </w:r>
    </w:p>
    <w:p>
      <w:pPr>
        <w:ind w:firstLine="560"/>
      </w:pPr>
      <w:r>
        <w:rPr>
          <w:rFonts w:hint="eastAsia"/>
        </w:rPr>
        <w:t>4</w:t>
      </w:r>
      <w:r>
        <w:t>.</w:t>
      </w:r>
      <w:r>
        <w:rPr>
          <w:rFonts w:hint="eastAsia"/>
        </w:rPr>
        <w:t>jy</w:t>
      </w:r>
      <w:r>
        <w:t>04-04</w:t>
      </w:r>
      <w:r>
        <w:rPr>
          <w:rFonts w:hint="eastAsia"/>
        </w:rPr>
        <w:t>三甲街道：三甲街道建成区，面积为</w:t>
      </w:r>
      <w:r>
        <w:t>0.63</w:t>
      </w:r>
      <w:r>
        <w:rPr>
          <w:rFonts w:hint="eastAsia"/>
        </w:rPr>
        <w:t>平方公里。</w:t>
      </w:r>
    </w:p>
    <w:p>
      <w:pPr>
        <w:ind w:firstLine="560"/>
      </w:pPr>
      <w:r>
        <w:rPr>
          <w:rFonts w:hint="eastAsia"/>
        </w:rPr>
        <w:t>5</w:t>
      </w:r>
      <w:r>
        <w:t>.</w:t>
      </w:r>
      <w:r>
        <w:rPr>
          <w:rFonts w:hint="eastAsia"/>
        </w:rPr>
        <w:t>jy</w:t>
      </w:r>
      <w:r>
        <w:t>04-05</w:t>
      </w:r>
      <w:r>
        <w:rPr>
          <w:rFonts w:hint="eastAsia"/>
        </w:rPr>
        <w:t>章安街道：章安街道建成区，面积为1</w:t>
      </w:r>
      <w:r>
        <w:t>.37</w:t>
      </w:r>
      <w:r>
        <w:rPr>
          <w:rFonts w:hint="eastAsia"/>
        </w:rPr>
        <w:t>平方公里。</w:t>
      </w:r>
    </w:p>
    <w:p>
      <w:pPr>
        <w:ind w:firstLine="560"/>
      </w:pPr>
      <w:r>
        <w:rPr>
          <w:rFonts w:hint="eastAsia"/>
        </w:rPr>
        <w:t>6</w:t>
      </w:r>
      <w:r>
        <w:t>.</w:t>
      </w:r>
      <w:r>
        <w:rPr>
          <w:rFonts w:hint="eastAsia"/>
        </w:rPr>
        <w:t>jy</w:t>
      </w:r>
      <w:r>
        <w:t>04-06</w:t>
      </w:r>
      <w:r>
        <w:rPr>
          <w:rFonts w:hint="eastAsia"/>
        </w:rPr>
        <w:t>前所街道：前所街道建成区，面积为</w:t>
      </w:r>
      <w:r>
        <w:t>2.09</w:t>
      </w:r>
      <w:r>
        <w:rPr>
          <w:rFonts w:hint="eastAsia"/>
        </w:rPr>
        <w:t>平方公里。</w:t>
      </w:r>
    </w:p>
    <w:p>
      <w:pPr>
        <w:ind w:firstLine="560"/>
        <w:sectPr>
          <w:footerReference r:id="rId12" w:type="default"/>
          <w:pgSz w:w="11906" w:h="16838"/>
          <w:pgMar w:top="1440" w:right="1800" w:bottom="1440" w:left="1800" w:header="851" w:footer="992" w:gutter="0"/>
          <w:cols w:space="425" w:num="1"/>
          <w:docGrid w:type="lines" w:linePitch="435" w:charSpace="0"/>
        </w:sectPr>
      </w:pPr>
      <w:r>
        <w:t>7</w:t>
      </w:r>
      <w:r>
        <w:rPr>
          <w:rFonts w:hint="eastAsia"/>
        </w:rPr>
        <w:t>.</w:t>
      </w:r>
      <w:r>
        <w:t>jy04-07</w:t>
      </w:r>
      <w:r>
        <w:rPr>
          <w:rFonts w:hint="eastAsia"/>
        </w:rPr>
        <w:t>大陈镇：大陈镇建成区作为镇政府所在地，面积为0.33平方公里。</w:t>
      </w:r>
    </w:p>
    <w:p>
      <w:pPr>
        <w:pStyle w:val="2"/>
      </w:pPr>
      <w:bookmarkStart w:id="52" w:name="_Toc31709505"/>
      <w:bookmarkStart w:id="53" w:name="_Toc22416461"/>
      <w:r>
        <w:rPr>
          <w:rFonts w:hint="eastAsia"/>
        </w:rPr>
        <w:t>5</w:t>
      </w:r>
      <w:r>
        <w:t>.附件</w:t>
      </w:r>
      <w:bookmarkEnd w:id="52"/>
      <w:bookmarkEnd w:id="53"/>
    </w:p>
    <w:p>
      <w:pPr>
        <w:pStyle w:val="3"/>
        <w:jc w:val="center"/>
      </w:pPr>
      <w:bookmarkStart w:id="54" w:name="_Toc31709506"/>
      <w:bookmarkStart w:id="55" w:name="_Toc22416462"/>
      <w:r>
        <w:rPr>
          <w:rFonts w:hint="eastAsia"/>
        </w:rPr>
        <w:t>附表1椒江区调整后的禁养区统计表</w:t>
      </w:r>
      <w:bookmarkEnd w:id="54"/>
      <w:bookmarkEnd w:id="55"/>
    </w:p>
    <w:tbl>
      <w:tblPr>
        <w:tblStyle w:val="23"/>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993"/>
        <w:gridCol w:w="1559"/>
        <w:gridCol w:w="3402"/>
        <w:gridCol w:w="2268"/>
        <w:gridCol w:w="1559"/>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line="240" w:lineRule="auto"/>
              <w:ind w:firstLine="0" w:firstLineChars="0"/>
              <w:jc w:val="center"/>
              <w:rPr>
                <w:b/>
                <w:bCs/>
                <w:color w:val="000000"/>
                <w:kern w:val="0"/>
                <w:sz w:val="24"/>
              </w:rPr>
            </w:pPr>
            <w:r>
              <w:rPr>
                <w:rFonts w:hint="eastAsia"/>
                <w:b/>
                <w:bCs/>
                <w:color w:val="000000"/>
                <w:kern w:val="0"/>
                <w:sz w:val="24"/>
              </w:rPr>
              <w:t>禁养区类型</w:t>
            </w:r>
          </w:p>
        </w:tc>
        <w:tc>
          <w:tcPr>
            <w:tcW w:w="993" w:type="dxa"/>
            <w:vAlign w:val="center"/>
          </w:tcPr>
          <w:p>
            <w:pPr>
              <w:spacing w:line="240" w:lineRule="auto"/>
              <w:ind w:firstLine="0" w:firstLineChars="0"/>
              <w:jc w:val="center"/>
              <w:rPr>
                <w:b/>
                <w:bCs/>
                <w:color w:val="000000"/>
                <w:kern w:val="0"/>
                <w:sz w:val="24"/>
              </w:rPr>
            </w:pPr>
            <w:r>
              <w:rPr>
                <w:rFonts w:hint="eastAsia"/>
                <w:b/>
                <w:bCs/>
                <w:color w:val="000000"/>
                <w:kern w:val="0"/>
                <w:sz w:val="24"/>
              </w:rPr>
              <w:t>编号</w:t>
            </w:r>
          </w:p>
        </w:tc>
        <w:tc>
          <w:tcPr>
            <w:tcW w:w="1559" w:type="dxa"/>
            <w:vAlign w:val="center"/>
          </w:tcPr>
          <w:p>
            <w:pPr>
              <w:spacing w:line="240" w:lineRule="auto"/>
              <w:ind w:firstLine="0" w:firstLineChars="0"/>
              <w:jc w:val="center"/>
              <w:rPr>
                <w:b/>
                <w:bCs/>
                <w:color w:val="000000"/>
                <w:kern w:val="0"/>
                <w:sz w:val="24"/>
              </w:rPr>
            </w:pPr>
            <w:r>
              <w:rPr>
                <w:rFonts w:hint="eastAsia"/>
                <w:b/>
                <w:bCs/>
                <w:color w:val="000000"/>
                <w:kern w:val="0"/>
                <w:sz w:val="24"/>
              </w:rPr>
              <w:t>禁养区名称</w:t>
            </w:r>
          </w:p>
        </w:tc>
        <w:tc>
          <w:tcPr>
            <w:tcW w:w="3402" w:type="dxa"/>
            <w:vAlign w:val="center"/>
          </w:tcPr>
          <w:p>
            <w:pPr>
              <w:spacing w:line="240" w:lineRule="auto"/>
              <w:ind w:firstLine="0" w:firstLineChars="0"/>
              <w:jc w:val="center"/>
              <w:rPr>
                <w:b/>
                <w:bCs/>
                <w:color w:val="000000"/>
                <w:kern w:val="0"/>
                <w:sz w:val="24"/>
              </w:rPr>
            </w:pPr>
            <w:r>
              <w:rPr>
                <w:rFonts w:hint="eastAsia"/>
                <w:b/>
                <w:bCs/>
                <w:color w:val="000000"/>
                <w:kern w:val="0"/>
                <w:sz w:val="24"/>
              </w:rPr>
              <w:t>划定依据</w:t>
            </w:r>
          </w:p>
        </w:tc>
        <w:tc>
          <w:tcPr>
            <w:tcW w:w="2268" w:type="dxa"/>
            <w:vAlign w:val="center"/>
          </w:tcPr>
          <w:p>
            <w:pPr>
              <w:spacing w:line="240" w:lineRule="auto"/>
              <w:ind w:firstLine="0" w:firstLineChars="0"/>
              <w:jc w:val="center"/>
              <w:rPr>
                <w:b/>
                <w:bCs/>
                <w:color w:val="000000"/>
                <w:kern w:val="0"/>
                <w:sz w:val="24"/>
              </w:rPr>
            </w:pPr>
            <w:r>
              <w:rPr>
                <w:rFonts w:hint="eastAsia"/>
                <w:b/>
                <w:bCs/>
                <w:color w:val="000000"/>
                <w:kern w:val="0"/>
                <w:sz w:val="24"/>
              </w:rPr>
              <w:t>禁养区范围</w:t>
            </w:r>
          </w:p>
        </w:tc>
        <w:tc>
          <w:tcPr>
            <w:tcW w:w="1559" w:type="dxa"/>
            <w:vAlign w:val="center"/>
          </w:tcPr>
          <w:p>
            <w:pPr>
              <w:spacing w:line="240" w:lineRule="auto"/>
              <w:ind w:firstLine="0" w:firstLineChars="0"/>
              <w:jc w:val="center"/>
              <w:rPr>
                <w:b/>
                <w:bCs/>
                <w:color w:val="000000"/>
                <w:kern w:val="0"/>
                <w:sz w:val="24"/>
              </w:rPr>
            </w:pPr>
            <w:r>
              <w:rPr>
                <w:rFonts w:hint="eastAsia"/>
                <w:b/>
                <w:bCs/>
                <w:color w:val="000000"/>
                <w:kern w:val="0"/>
                <w:sz w:val="24"/>
              </w:rPr>
              <w:t>调整后禁养区面积（平方公里）</w:t>
            </w:r>
          </w:p>
        </w:tc>
        <w:tc>
          <w:tcPr>
            <w:tcW w:w="3038" w:type="dxa"/>
            <w:vAlign w:val="center"/>
          </w:tcPr>
          <w:p>
            <w:pPr>
              <w:spacing w:line="240" w:lineRule="auto"/>
              <w:ind w:firstLine="0" w:firstLineChars="0"/>
              <w:jc w:val="center"/>
            </w:pPr>
            <w:r>
              <w:rPr>
                <w:rFonts w:hint="eastAsia"/>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pacing w:line="240" w:lineRule="auto"/>
              <w:ind w:firstLine="0" w:firstLineChars="0"/>
              <w:jc w:val="center"/>
              <w:rPr>
                <w:color w:val="000000"/>
                <w:sz w:val="21"/>
                <w:szCs w:val="21"/>
              </w:rPr>
            </w:pPr>
            <w:r>
              <w:rPr>
                <w:rFonts w:hint="eastAsia"/>
                <w:color w:val="000000"/>
                <w:sz w:val="21"/>
                <w:szCs w:val="21"/>
              </w:rPr>
              <w:t>（一）饮用水水源保护区畜禽禁养区</w:t>
            </w:r>
          </w:p>
        </w:tc>
        <w:tc>
          <w:tcPr>
            <w:tcW w:w="993" w:type="dxa"/>
            <w:vAlign w:val="center"/>
          </w:tcPr>
          <w:p>
            <w:pPr>
              <w:spacing w:line="240" w:lineRule="auto"/>
              <w:ind w:firstLine="0" w:firstLineChars="0"/>
              <w:jc w:val="center"/>
              <w:rPr>
                <w:color w:val="000000"/>
                <w:sz w:val="21"/>
                <w:szCs w:val="21"/>
              </w:rPr>
            </w:pPr>
            <w:r>
              <w:rPr>
                <w:color w:val="000000"/>
                <w:sz w:val="21"/>
                <w:szCs w:val="21"/>
              </w:rPr>
              <w:t>jy01-01</w:t>
            </w:r>
          </w:p>
        </w:tc>
        <w:tc>
          <w:tcPr>
            <w:tcW w:w="1559" w:type="dxa"/>
            <w:vAlign w:val="center"/>
          </w:tcPr>
          <w:p>
            <w:pPr>
              <w:spacing w:line="240" w:lineRule="auto"/>
              <w:ind w:firstLine="0" w:firstLineChars="0"/>
              <w:jc w:val="center"/>
              <w:rPr>
                <w:color w:val="000000"/>
                <w:sz w:val="21"/>
                <w:szCs w:val="21"/>
              </w:rPr>
            </w:pPr>
            <w:r>
              <w:rPr>
                <w:rFonts w:hint="eastAsia"/>
                <w:color w:val="000000"/>
                <w:sz w:val="21"/>
                <w:szCs w:val="21"/>
              </w:rPr>
              <w:t>黄泥坑水库</w:t>
            </w:r>
          </w:p>
        </w:tc>
        <w:tc>
          <w:tcPr>
            <w:tcW w:w="3402" w:type="dxa"/>
            <w:vAlign w:val="center"/>
          </w:tcPr>
          <w:p>
            <w:pPr>
              <w:spacing w:line="240" w:lineRule="auto"/>
              <w:ind w:firstLine="0" w:firstLineChars="0"/>
              <w:jc w:val="center"/>
              <w:rPr>
                <w:color w:val="000000"/>
                <w:sz w:val="21"/>
                <w:szCs w:val="21"/>
              </w:rPr>
            </w:pPr>
            <w:r>
              <w:rPr>
                <w:rFonts w:hint="eastAsia"/>
                <w:color w:val="000000"/>
                <w:sz w:val="21"/>
                <w:szCs w:val="21"/>
              </w:rPr>
              <w:t>《畜禽规模养殖污染防治条例》、《浙江省饮用水水源保护条例》</w:t>
            </w:r>
          </w:p>
        </w:tc>
        <w:tc>
          <w:tcPr>
            <w:tcW w:w="2268" w:type="dxa"/>
            <w:vAlign w:val="center"/>
          </w:tcPr>
          <w:p>
            <w:pPr>
              <w:spacing w:line="240" w:lineRule="auto"/>
              <w:ind w:firstLine="0" w:firstLineChars="0"/>
              <w:jc w:val="center"/>
              <w:rPr>
                <w:color w:val="000000"/>
                <w:sz w:val="21"/>
                <w:szCs w:val="21"/>
              </w:rPr>
            </w:pPr>
            <w:r>
              <w:rPr>
                <w:rFonts w:hint="eastAsia"/>
                <w:color w:val="000000"/>
                <w:sz w:val="21"/>
                <w:szCs w:val="21"/>
              </w:rPr>
              <w:t>黄泥坑水库饮用水源一级保护区</w:t>
            </w:r>
          </w:p>
        </w:tc>
        <w:tc>
          <w:tcPr>
            <w:tcW w:w="1559" w:type="dxa"/>
            <w:vAlign w:val="center"/>
          </w:tcPr>
          <w:p>
            <w:pPr>
              <w:spacing w:line="240" w:lineRule="auto"/>
              <w:ind w:firstLine="0" w:firstLineChars="0"/>
              <w:jc w:val="center"/>
              <w:rPr>
                <w:color w:val="000000"/>
                <w:sz w:val="21"/>
                <w:szCs w:val="21"/>
              </w:rPr>
            </w:pPr>
            <w:r>
              <w:rPr>
                <w:rFonts w:hint="eastAsia"/>
                <w:color w:val="000000"/>
                <w:sz w:val="21"/>
                <w:szCs w:val="21"/>
              </w:rPr>
              <w:t>0</w:t>
            </w:r>
            <w:r>
              <w:rPr>
                <w:color w:val="000000"/>
                <w:sz w:val="21"/>
                <w:szCs w:val="21"/>
              </w:rPr>
              <w:t>.47</w:t>
            </w:r>
          </w:p>
        </w:tc>
        <w:tc>
          <w:tcPr>
            <w:tcW w:w="3038" w:type="dxa"/>
            <w:vAlign w:val="center"/>
          </w:tcPr>
          <w:p>
            <w:pPr>
              <w:spacing w:line="240" w:lineRule="auto"/>
              <w:ind w:firstLine="0" w:firstLineChars="0"/>
              <w:jc w:val="center"/>
              <w:rPr>
                <w:color w:val="000000"/>
                <w:sz w:val="21"/>
                <w:szCs w:val="21"/>
              </w:rPr>
            </w:pPr>
            <w:r>
              <w:rPr>
                <w:rFonts w:hint="eastAsia"/>
                <w:color w:val="000000"/>
                <w:sz w:val="21"/>
                <w:szCs w:val="21"/>
              </w:rPr>
              <w:t>根据《浙江省水功能区水环境区划分方案（</w:t>
            </w:r>
            <w:r>
              <w:rPr>
                <w:color w:val="000000"/>
                <w:sz w:val="21"/>
                <w:szCs w:val="21"/>
              </w:rPr>
              <w:t>2015</w:t>
            </w:r>
            <w:r>
              <w:rPr>
                <w:rFonts w:hint="eastAsia"/>
                <w:color w:val="000000"/>
                <w:sz w:val="21"/>
                <w:szCs w:val="21"/>
              </w:rPr>
              <w:t>年）》划定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line="240" w:lineRule="auto"/>
              <w:ind w:firstLine="0" w:firstLineChars="0"/>
              <w:jc w:val="center"/>
              <w:rPr>
                <w:color w:val="000000"/>
                <w:sz w:val="21"/>
                <w:szCs w:val="21"/>
              </w:rPr>
            </w:pPr>
          </w:p>
        </w:tc>
        <w:tc>
          <w:tcPr>
            <w:tcW w:w="993" w:type="dxa"/>
            <w:vAlign w:val="center"/>
          </w:tcPr>
          <w:p>
            <w:pPr>
              <w:spacing w:line="240" w:lineRule="auto"/>
              <w:ind w:firstLine="0" w:firstLineChars="0"/>
              <w:jc w:val="center"/>
              <w:rPr>
                <w:color w:val="000000"/>
                <w:sz w:val="21"/>
                <w:szCs w:val="21"/>
              </w:rPr>
            </w:pPr>
            <w:r>
              <w:rPr>
                <w:color w:val="000000"/>
                <w:sz w:val="21"/>
                <w:szCs w:val="21"/>
              </w:rPr>
              <w:t>jy01-02</w:t>
            </w:r>
          </w:p>
        </w:tc>
        <w:tc>
          <w:tcPr>
            <w:tcW w:w="1559" w:type="dxa"/>
            <w:vAlign w:val="center"/>
          </w:tcPr>
          <w:p>
            <w:pPr>
              <w:spacing w:line="240" w:lineRule="auto"/>
              <w:ind w:firstLine="0" w:firstLineChars="0"/>
              <w:jc w:val="center"/>
              <w:rPr>
                <w:color w:val="000000"/>
                <w:sz w:val="21"/>
                <w:szCs w:val="21"/>
              </w:rPr>
            </w:pPr>
            <w:r>
              <w:rPr>
                <w:rFonts w:hint="eastAsia"/>
                <w:color w:val="000000"/>
                <w:sz w:val="21"/>
                <w:szCs w:val="21"/>
              </w:rPr>
              <w:t>大小浦水库</w:t>
            </w:r>
          </w:p>
        </w:tc>
        <w:tc>
          <w:tcPr>
            <w:tcW w:w="3402" w:type="dxa"/>
            <w:vAlign w:val="center"/>
          </w:tcPr>
          <w:p>
            <w:pPr>
              <w:spacing w:line="240" w:lineRule="auto"/>
              <w:ind w:firstLine="0" w:firstLineChars="0"/>
              <w:jc w:val="center"/>
              <w:rPr>
                <w:color w:val="000000"/>
                <w:sz w:val="21"/>
                <w:szCs w:val="21"/>
              </w:rPr>
            </w:pPr>
            <w:r>
              <w:rPr>
                <w:rFonts w:hint="eastAsia"/>
                <w:color w:val="000000"/>
                <w:sz w:val="21"/>
                <w:szCs w:val="21"/>
              </w:rPr>
              <w:t>《畜禽规模养殖污染防治条例》、《浙江省饮用水水源保护条例》</w:t>
            </w:r>
          </w:p>
        </w:tc>
        <w:tc>
          <w:tcPr>
            <w:tcW w:w="2268" w:type="dxa"/>
          </w:tcPr>
          <w:p>
            <w:pPr>
              <w:spacing w:line="240" w:lineRule="auto"/>
              <w:ind w:firstLine="0" w:firstLineChars="0"/>
              <w:jc w:val="center"/>
              <w:rPr>
                <w:color w:val="000000"/>
                <w:sz w:val="21"/>
                <w:szCs w:val="21"/>
              </w:rPr>
            </w:pPr>
            <w:r>
              <w:rPr>
                <w:rFonts w:hint="eastAsia"/>
                <w:color w:val="000000"/>
                <w:sz w:val="21"/>
                <w:szCs w:val="21"/>
              </w:rPr>
              <w:t>大小浦水库饮用水源一级保护区</w:t>
            </w:r>
          </w:p>
        </w:tc>
        <w:tc>
          <w:tcPr>
            <w:tcW w:w="1559" w:type="dxa"/>
            <w:vAlign w:val="center"/>
          </w:tcPr>
          <w:p>
            <w:pPr>
              <w:spacing w:line="240" w:lineRule="auto"/>
              <w:ind w:firstLine="0" w:firstLineChars="0"/>
              <w:jc w:val="center"/>
              <w:rPr>
                <w:color w:val="000000"/>
                <w:sz w:val="21"/>
                <w:szCs w:val="21"/>
              </w:rPr>
            </w:pPr>
            <w:r>
              <w:rPr>
                <w:rFonts w:hint="eastAsia"/>
                <w:color w:val="000000"/>
                <w:sz w:val="21"/>
                <w:szCs w:val="21"/>
              </w:rPr>
              <w:t>0</w:t>
            </w:r>
            <w:r>
              <w:rPr>
                <w:color w:val="000000"/>
                <w:sz w:val="21"/>
                <w:szCs w:val="21"/>
              </w:rPr>
              <w:t>.23</w:t>
            </w:r>
          </w:p>
        </w:tc>
        <w:tc>
          <w:tcPr>
            <w:tcW w:w="3038" w:type="dxa"/>
            <w:vAlign w:val="center"/>
          </w:tcPr>
          <w:p>
            <w:pPr>
              <w:spacing w:line="240" w:lineRule="auto"/>
              <w:ind w:firstLine="0" w:firstLineChars="0"/>
              <w:jc w:val="center"/>
              <w:rPr>
                <w:color w:val="000000"/>
                <w:sz w:val="21"/>
                <w:szCs w:val="21"/>
              </w:rPr>
            </w:pPr>
            <w:r>
              <w:rPr>
                <w:rFonts w:hint="eastAsia"/>
                <w:color w:val="000000"/>
                <w:sz w:val="21"/>
                <w:szCs w:val="21"/>
              </w:rPr>
              <w:t>根据《台州市饮用水水源保护规划》（2016-2020）划定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line="240" w:lineRule="auto"/>
              <w:ind w:firstLine="0" w:firstLineChars="0"/>
              <w:jc w:val="center"/>
              <w:rPr>
                <w:color w:val="000000"/>
                <w:sz w:val="21"/>
                <w:szCs w:val="21"/>
              </w:rPr>
            </w:pPr>
          </w:p>
        </w:tc>
        <w:tc>
          <w:tcPr>
            <w:tcW w:w="993" w:type="dxa"/>
            <w:vAlign w:val="center"/>
          </w:tcPr>
          <w:p>
            <w:pPr>
              <w:spacing w:line="240" w:lineRule="auto"/>
              <w:ind w:firstLine="0" w:firstLineChars="0"/>
              <w:jc w:val="center"/>
              <w:rPr>
                <w:color w:val="000000"/>
                <w:sz w:val="21"/>
                <w:szCs w:val="21"/>
              </w:rPr>
            </w:pPr>
            <w:r>
              <w:rPr>
                <w:color w:val="000000"/>
                <w:sz w:val="21"/>
                <w:szCs w:val="21"/>
              </w:rPr>
              <w:t>jy01-03</w:t>
            </w:r>
          </w:p>
        </w:tc>
        <w:tc>
          <w:tcPr>
            <w:tcW w:w="1559" w:type="dxa"/>
            <w:vAlign w:val="center"/>
          </w:tcPr>
          <w:p>
            <w:pPr>
              <w:spacing w:line="240" w:lineRule="auto"/>
              <w:ind w:firstLine="0" w:firstLineChars="0"/>
              <w:jc w:val="center"/>
              <w:rPr>
                <w:color w:val="000000"/>
                <w:sz w:val="21"/>
                <w:szCs w:val="21"/>
              </w:rPr>
            </w:pPr>
            <w:r>
              <w:rPr>
                <w:rFonts w:hint="eastAsia"/>
                <w:color w:val="000000"/>
                <w:sz w:val="21"/>
                <w:szCs w:val="21"/>
              </w:rPr>
              <w:t>南磊坑水库</w:t>
            </w:r>
          </w:p>
        </w:tc>
        <w:tc>
          <w:tcPr>
            <w:tcW w:w="3402" w:type="dxa"/>
            <w:vAlign w:val="center"/>
          </w:tcPr>
          <w:p>
            <w:pPr>
              <w:spacing w:line="240" w:lineRule="auto"/>
              <w:ind w:firstLine="0" w:firstLineChars="0"/>
              <w:jc w:val="center"/>
              <w:rPr>
                <w:color w:val="000000"/>
                <w:sz w:val="21"/>
                <w:szCs w:val="21"/>
              </w:rPr>
            </w:pPr>
            <w:r>
              <w:rPr>
                <w:rFonts w:hint="eastAsia"/>
                <w:color w:val="000000"/>
                <w:sz w:val="21"/>
                <w:szCs w:val="21"/>
              </w:rPr>
              <w:t>《畜禽规模养殖污染防治条例》、《浙江省饮用水水源保护条例》</w:t>
            </w:r>
          </w:p>
        </w:tc>
        <w:tc>
          <w:tcPr>
            <w:tcW w:w="2268" w:type="dxa"/>
          </w:tcPr>
          <w:p>
            <w:pPr>
              <w:spacing w:line="240" w:lineRule="auto"/>
              <w:ind w:firstLine="0" w:firstLineChars="0"/>
              <w:jc w:val="center"/>
              <w:rPr>
                <w:color w:val="000000"/>
                <w:sz w:val="21"/>
                <w:szCs w:val="21"/>
              </w:rPr>
            </w:pPr>
            <w:r>
              <w:rPr>
                <w:rFonts w:hint="eastAsia"/>
                <w:color w:val="000000"/>
                <w:sz w:val="21"/>
                <w:szCs w:val="21"/>
              </w:rPr>
              <w:t>南磊坑水库饮用水源一级保护区</w:t>
            </w:r>
          </w:p>
        </w:tc>
        <w:tc>
          <w:tcPr>
            <w:tcW w:w="1559" w:type="dxa"/>
            <w:vAlign w:val="center"/>
          </w:tcPr>
          <w:p>
            <w:pPr>
              <w:spacing w:line="240" w:lineRule="auto"/>
              <w:ind w:firstLine="0" w:firstLineChars="0"/>
              <w:jc w:val="center"/>
              <w:rPr>
                <w:color w:val="000000"/>
                <w:sz w:val="21"/>
                <w:szCs w:val="21"/>
              </w:rPr>
            </w:pPr>
            <w:r>
              <w:rPr>
                <w:rFonts w:hint="eastAsia"/>
                <w:color w:val="000000"/>
                <w:sz w:val="21"/>
                <w:szCs w:val="21"/>
              </w:rPr>
              <w:t>0</w:t>
            </w:r>
            <w:r>
              <w:rPr>
                <w:color w:val="000000"/>
                <w:sz w:val="21"/>
                <w:szCs w:val="21"/>
              </w:rPr>
              <w:t>.22</w:t>
            </w:r>
          </w:p>
        </w:tc>
        <w:tc>
          <w:tcPr>
            <w:tcW w:w="3038" w:type="dxa"/>
            <w:vAlign w:val="center"/>
          </w:tcPr>
          <w:p>
            <w:pPr>
              <w:spacing w:line="240" w:lineRule="auto"/>
              <w:ind w:firstLine="0" w:firstLineChars="0"/>
              <w:jc w:val="center"/>
              <w:rPr>
                <w:color w:val="000000"/>
                <w:sz w:val="21"/>
                <w:szCs w:val="21"/>
              </w:rPr>
            </w:pPr>
            <w:r>
              <w:rPr>
                <w:rFonts w:hint="eastAsia"/>
                <w:color w:val="000000"/>
                <w:sz w:val="21"/>
                <w:szCs w:val="21"/>
              </w:rPr>
              <w:t>根据《浙江省水功能区水环境区划分方案（</w:t>
            </w:r>
            <w:r>
              <w:rPr>
                <w:color w:val="000000"/>
                <w:sz w:val="21"/>
                <w:szCs w:val="21"/>
              </w:rPr>
              <w:t>2015</w:t>
            </w:r>
            <w:r>
              <w:rPr>
                <w:rFonts w:hint="eastAsia"/>
                <w:color w:val="000000"/>
                <w:sz w:val="21"/>
                <w:szCs w:val="21"/>
              </w:rPr>
              <w:t>年）》划定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line="240" w:lineRule="auto"/>
              <w:ind w:firstLine="0" w:firstLineChars="0"/>
              <w:jc w:val="center"/>
              <w:rPr>
                <w:color w:val="000000"/>
                <w:sz w:val="21"/>
                <w:szCs w:val="21"/>
              </w:rPr>
            </w:pPr>
          </w:p>
        </w:tc>
        <w:tc>
          <w:tcPr>
            <w:tcW w:w="993" w:type="dxa"/>
            <w:vAlign w:val="center"/>
          </w:tcPr>
          <w:p>
            <w:pPr>
              <w:spacing w:line="240" w:lineRule="auto"/>
              <w:ind w:firstLine="0" w:firstLineChars="0"/>
              <w:jc w:val="center"/>
              <w:rPr>
                <w:color w:val="000000"/>
                <w:sz w:val="21"/>
                <w:szCs w:val="21"/>
              </w:rPr>
            </w:pPr>
            <w:r>
              <w:rPr>
                <w:color w:val="000000"/>
                <w:sz w:val="21"/>
                <w:szCs w:val="21"/>
              </w:rPr>
              <w:t>jy01-04</w:t>
            </w:r>
          </w:p>
        </w:tc>
        <w:tc>
          <w:tcPr>
            <w:tcW w:w="1559" w:type="dxa"/>
            <w:vAlign w:val="center"/>
          </w:tcPr>
          <w:p>
            <w:pPr>
              <w:spacing w:line="240" w:lineRule="auto"/>
              <w:ind w:firstLine="0" w:firstLineChars="0"/>
              <w:jc w:val="center"/>
              <w:rPr>
                <w:color w:val="000000"/>
                <w:sz w:val="21"/>
                <w:szCs w:val="21"/>
              </w:rPr>
            </w:pPr>
            <w:r>
              <w:rPr>
                <w:rFonts w:hint="eastAsia"/>
                <w:color w:val="000000"/>
                <w:sz w:val="21"/>
                <w:szCs w:val="21"/>
              </w:rPr>
              <w:t>玻璃坑水库</w:t>
            </w:r>
          </w:p>
        </w:tc>
        <w:tc>
          <w:tcPr>
            <w:tcW w:w="3402" w:type="dxa"/>
            <w:vAlign w:val="center"/>
          </w:tcPr>
          <w:p>
            <w:pPr>
              <w:spacing w:line="240" w:lineRule="auto"/>
              <w:ind w:firstLine="0" w:firstLineChars="0"/>
              <w:jc w:val="center"/>
              <w:rPr>
                <w:color w:val="000000"/>
                <w:sz w:val="21"/>
                <w:szCs w:val="21"/>
              </w:rPr>
            </w:pPr>
            <w:r>
              <w:rPr>
                <w:rFonts w:hint="eastAsia"/>
                <w:color w:val="000000"/>
                <w:sz w:val="21"/>
                <w:szCs w:val="21"/>
              </w:rPr>
              <w:t>《畜禽规模养殖污染防治条例》、《浙江省饮用水水源保护条例》</w:t>
            </w:r>
          </w:p>
        </w:tc>
        <w:tc>
          <w:tcPr>
            <w:tcW w:w="2268" w:type="dxa"/>
          </w:tcPr>
          <w:p>
            <w:pPr>
              <w:spacing w:line="240" w:lineRule="auto"/>
              <w:ind w:firstLine="0" w:firstLineChars="0"/>
              <w:jc w:val="center"/>
            </w:pPr>
            <w:r>
              <w:rPr>
                <w:rFonts w:hint="eastAsia"/>
                <w:color w:val="000000"/>
                <w:sz w:val="21"/>
                <w:szCs w:val="21"/>
              </w:rPr>
              <w:t>玻璃坑水库饮用水源一级保护区</w:t>
            </w:r>
          </w:p>
        </w:tc>
        <w:tc>
          <w:tcPr>
            <w:tcW w:w="1559" w:type="dxa"/>
            <w:vAlign w:val="center"/>
          </w:tcPr>
          <w:p>
            <w:pPr>
              <w:spacing w:line="240" w:lineRule="auto"/>
              <w:ind w:firstLine="0" w:firstLineChars="0"/>
              <w:jc w:val="center"/>
              <w:rPr>
                <w:color w:val="000000"/>
                <w:sz w:val="21"/>
                <w:szCs w:val="21"/>
              </w:rPr>
            </w:pPr>
            <w:r>
              <w:rPr>
                <w:rFonts w:hint="eastAsia"/>
                <w:color w:val="000000"/>
                <w:sz w:val="21"/>
                <w:szCs w:val="21"/>
              </w:rPr>
              <w:t>0</w:t>
            </w:r>
            <w:r>
              <w:rPr>
                <w:color w:val="000000"/>
                <w:sz w:val="21"/>
                <w:szCs w:val="21"/>
              </w:rPr>
              <w:t>.10</w:t>
            </w:r>
          </w:p>
        </w:tc>
        <w:tc>
          <w:tcPr>
            <w:tcW w:w="3038" w:type="dxa"/>
            <w:vAlign w:val="center"/>
          </w:tcPr>
          <w:p>
            <w:pPr>
              <w:spacing w:line="240" w:lineRule="auto"/>
              <w:ind w:firstLine="0" w:firstLineChars="0"/>
              <w:jc w:val="center"/>
              <w:rPr>
                <w:color w:val="000000"/>
                <w:sz w:val="21"/>
                <w:szCs w:val="21"/>
              </w:rPr>
            </w:pPr>
            <w:r>
              <w:rPr>
                <w:rFonts w:hint="eastAsia"/>
                <w:color w:val="000000"/>
                <w:sz w:val="21"/>
                <w:szCs w:val="21"/>
              </w:rPr>
              <w:t>根据《浙江省水功能区水环境区划分方案（</w:t>
            </w:r>
            <w:r>
              <w:rPr>
                <w:color w:val="000000"/>
                <w:sz w:val="21"/>
                <w:szCs w:val="21"/>
              </w:rPr>
              <w:t>2015</w:t>
            </w:r>
            <w:r>
              <w:rPr>
                <w:rFonts w:hint="eastAsia"/>
                <w:color w:val="000000"/>
                <w:sz w:val="21"/>
                <w:szCs w:val="21"/>
              </w:rPr>
              <w:t>年）》划定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pacing w:line="240" w:lineRule="auto"/>
              <w:ind w:firstLine="0" w:firstLineChars="0"/>
              <w:jc w:val="center"/>
              <w:rPr>
                <w:color w:val="000000"/>
                <w:sz w:val="21"/>
                <w:szCs w:val="21"/>
              </w:rPr>
            </w:pPr>
            <w:r>
              <w:rPr>
                <w:rFonts w:hint="eastAsia"/>
                <w:color w:val="000000"/>
                <w:sz w:val="21"/>
                <w:szCs w:val="21"/>
              </w:rPr>
              <w:t>（二）城镇居民区、文化教育科学研究区等人口集中区域畜禽禁养区</w:t>
            </w:r>
          </w:p>
        </w:tc>
        <w:tc>
          <w:tcPr>
            <w:tcW w:w="993" w:type="dxa"/>
            <w:vAlign w:val="center"/>
          </w:tcPr>
          <w:p>
            <w:pPr>
              <w:spacing w:line="240" w:lineRule="auto"/>
              <w:ind w:firstLine="0" w:firstLineChars="0"/>
              <w:jc w:val="center"/>
              <w:rPr>
                <w:color w:val="000000"/>
                <w:sz w:val="21"/>
                <w:szCs w:val="21"/>
              </w:rPr>
            </w:pPr>
            <w:r>
              <w:rPr>
                <w:color w:val="000000"/>
                <w:sz w:val="21"/>
                <w:szCs w:val="21"/>
              </w:rPr>
              <w:t>jy04-01</w:t>
            </w:r>
          </w:p>
        </w:tc>
        <w:tc>
          <w:tcPr>
            <w:tcW w:w="1559" w:type="dxa"/>
            <w:vAlign w:val="center"/>
          </w:tcPr>
          <w:p>
            <w:pPr>
              <w:spacing w:line="240" w:lineRule="auto"/>
              <w:ind w:firstLine="0" w:firstLineChars="0"/>
              <w:jc w:val="center"/>
              <w:rPr>
                <w:color w:val="000000"/>
                <w:sz w:val="21"/>
                <w:szCs w:val="21"/>
              </w:rPr>
            </w:pPr>
            <w:r>
              <w:rPr>
                <w:rFonts w:hint="eastAsia"/>
                <w:color w:val="000000"/>
                <w:sz w:val="21"/>
                <w:szCs w:val="21"/>
              </w:rPr>
              <w:t>海门、白云和葭芷街道</w:t>
            </w:r>
          </w:p>
        </w:tc>
        <w:tc>
          <w:tcPr>
            <w:tcW w:w="3402" w:type="dxa"/>
            <w:vAlign w:val="center"/>
          </w:tcPr>
          <w:p>
            <w:pPr>
              <w:spacing w:line="240" w:lineRule="auto"/>
              <w:ind w:firstLine="0" w:firstLineChars="0"/>
              <w:jc w:val="center"/>
              <w:rPr>
                <w:color w:val="000000"/>
                <w:sz w:val="21"/>
                <w:szCs w:val="21"/>
              </w:rPr>
            </w:pPr>
            <w:r>
              <w:rPr>
                <w:rFonts w:hint="eastAsia"/>
                <w:color w:val="000000"/>
                <w:sz w:val="21"/>
                <w:szCs w:val="21"/>
              </w:rPr>
              <w:t>《畜禽规模养殖污染防治条例》</w:t>
            </w:r>
          </w:p>
        </w:tc>
        <w:tc>
          <w:tcPr>
            <w:tcW w:w="2268" w:type="dxa"/>
            <w:vAlign w:val="center"/>
          </w:tcPr>
          <w:p>
            <w:pPr>
              <w:spacing w:line="240" w:lineRule="auto"/>
              <w:ind w:firstLine="0" w:firstLineChars="0"/>
              <w:jc w:val="center"/>
              <w:rPr>
                <w:color w:val="000000"/>
                <w:sz w:val="21"/>
                <w:szCs w:val="21"/>
              </w:rPr>
            </w:pPr>
            <w:r>
              <w:rPr>
                <w:rFonts w:hint="eastAsia"/>
                <w:color w:val="000000"/>
                <w:sz w:val="21"/>
                <w:szCs w:val="21"/>
              </w:rPr>
              <w:t>海门、白云和葭芷街道居民区、文化教育科学研究区等人口集中区域</w:t>
            </w:r>
          </w:p>
        </w:tc>
        <w:tc>
          <w:tcPr>
            <w:tcW w:w="1559" w:type="dxa"/>
            <w:vAlign w:val="center"/>
          </w:tcPr>
          <w:p>
            <w:pPr>
              <w:spacing w:line="240" w:lineRule="auto"/>
              <w:ind w:firstLine="0" w:firstLineChars="0"/>
              <w:jc w:val="center"/>
              <w:rPr>
                <w:color w:val="000000"/>
                <w:sz w:val="21"/>
                <w:szCs w:val="21"/>
              </w:rPr>
            </w:pPr>
            <w:r>
              <w:rPr>
                <w:color w:val="000000"/>
                <w:sz w:val="21"/>
                <w:szCs w:val="21"/>
              </w:rPr>
              <w:t>38.25</w:t>
            </w:r>
          </w:p>
        </w:tc>
        <w:tc>
          <w:tcPr>
            <w:tcW w:w="3038" w:type="dxa"/>
            <w:vAlign w:val="center"/>
          </w:tcPr>
          <w:p>
            <w:pPr>
              <w:spacing w:line="240" w:lineRule="auto"/>
              <w:ind w:firstLine="0" w:firstLineChars="0"/>
              <w:jc w:val="center"/>
            </w:pPr>
            <w:r>
              <w:rPr>
                <w:rFonts w:hint="eastAsia"/>
                <w:color w:val="000000"/>
                <w:sz w:val="21"/>
                <w:szCs w:val="21"/>
              </w:rPr>
              <w:t>根据城镇建成区规划、土地利用现状等划定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line="240" w:lineRule="auto"/>
              <w:ind w:firstLine="0" w:firstLineChars="0"/>
              <w:jc w:val="center"/>
            </w:pPr>
          </w:p>
        </w:tc>
        <w:tc>
          <w:tcPr>
            <w:tcW w:w="993" w:type="dxa"/>
            <w:vAlign w:val="center"/>
          </w:tcPr>
          <w:p>
            <w:pPr>
              <w:spacing w:line="240" w:lineRule="auto"/>
              <w:ind w:firstLine="0" w:firstLineChars="0"/>
              <w:jc w:val="center"/>
            </w:pPr>
            <w:r>
              <w:rPr>
                <w:color w:val="000000"/>
                <w:sz w:val="21"/>
                <w:szCs w:val="21"/>
              </w:rPr>
              <w:t>jy04-02</w:t>
            </w:r>
          </w:p>
        </w:tc>
        <w:tc>
          <w:tcPr>
            <w:tcW w:w="1559" w:type="dxa"/>
            <w:vAlign w:val="center"/>
          </w:tcPr>
          <w:p>
            <w:pPr>
              <w:spacing w:line="240" w:lineRule="auto"/>
              <w:ind w:firstLine="0" w:firstLineChars="0"/>
              <w:jc w:val="center"/>
            </w:pPr>
            <w:r>
              <w:rPr>
                <w:rFonts w:hint="eastAsia"/>
                <w:color w:val="000000"/>
                <w:sz w:val="21"/>
                <w:szCs w:val="21"/>
              </w:rPr>
              <w:t>洪家街道</w:t>
            </w:r>
          </w:p>
        </w:tc>
        <w:tc>
          <w:tcPr>
            <w:tcW w:w="3402" w:type="dxa"/>
            <w:vAlign w:val="center"/>
          </w:tcPr>
          <w:p>
            <w:pPr>
              <w:spacing w:line="240" w:lineRule="auto"/>
              <w:ind w:firstLine="0" w:firstLineChars="0"/>
              <w:jc w:val="center"/>
              <w:rPr>
                <w:color w:val="000000"/>
                <w:sz w:val="21"/>
                <w:szCs w:val="21"/>
              </w:rPr>
            </w:pPr>
            <w:r>
              <w:rPr>
                <w:rFonts w:hint="eastAsia"/>
                <w:color w:val="000000"/>
                <w:sz w:val="21"/>
                <w:szCs w:val="21"/>
              </w:rPr>
              <w:t>《畜禽规模养殖污染防治条例》</w:t>
            </w:r>
          </w:p>
        </w:tc>
        <w:tc>
          <w:tcPr>
            <w:tcW w:w="2268" w:type="dxa"/>
          </w:tcPr>
          <w:p>
            <w:pPr>
              <w:spacing w:line="240" w:lineRule="auto"/>
              <w:ind w:firstLine="0" w:firstLineChars="0"/>
              <w:jc w:val="center"/>
              <w:rPr>
                <w:color w:val="000000"/>
                <w:sz w:val="21"/>
                <w:szCs w:val="21"/>
              </w:rPr>
            </w:pPr>
            <w:r>
              <w:rPr>
                <w:rFonts w:hint="eastAsia"/>
                <w:color w:val="000000"/>
                <w:sz w:val="21"/>
                <w:szCs w:val="21"/>
              </w:rPr>
              <w:t>洪家街道居民区、文化教育科学研究区等人口集中区域</w:t>
            </w:r>
          </w:p>
        </w:tc>
        <w:tc>
          <w:tcPr>
            <w:tcW w:w="1559" w:type="dxa"/>
            <w:vAlign w:val="center"/>
          </w:tcPr>
          <w:p>
            <w:pPr>
              <w:spacing w:line="240" w:lineRule="auto"/>
              <w:ind w:firstLine="0" w:firstLineChars="0"/>
              <w:jc w:val="center"/>
              <w:rPr>
                <w:color w:val="000000"/>
                <w:sz w:val="21"/>
                <w:szCs w:val="21"/>
              </w:rPr>
            </w:pPr>
            <w:r>
              <w:rPr>
                <w:color w:val="000000"/>
                <w:sz w:val="21"/>
                <w:szCs w:val="21"/>
              </w:rPr>
              <w:t>4.43</w:t>
            </w:r>
          </w:p>
        </w:tc>
        <w:tc>
          <w:tcPr>
            <w:tcW w:w="3038" w:type="dxa"/>
            <w:vAlign w:val="center"/>
          </w:tcPr>
          <w:p>
            <w:pPr>
              <w:spacing w:line="240" w:lineRule="auto"/>
              <w:ind w:firstLine="0" w:firstLineChars="0"/>
              <w:jc w:val="center"/>
            </w:pPr>
            <w:r>
              <w:rPr>
                <w:rFonts w:hint="eastAsia"/>
                <w:color w:val="000000"/>
                <w:sz w:val="21"/>
                <w:szCs w:val="21"/>
              </w:rPr>
              <w:t>根据城镇建成区规划、土地利用现状等划定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line="240" w:lineRule="auto"/>
              <w:ind w:firstLine="0" w:firstLineChars="0"/>
              <w:jc w:val="center"/>
            </w:pPr>
          </w:p>
        </w:tc>
        <w:tc>
          <w:tcPr>
            <w:tcW w:w="993" w:type="dxa"/>
            <w:vAlign w:val="center"/>
          </w:tcPr>
          <w:p>
            <w:pPr>
              <w:spacing w:line="240" w:lineRule="auto"/>
              <w:ind w:firstLine="0" w:firstLineChars="0"/>
              <w:jc w:val="center"/>
              <w:rPr>
                <w:sz w:val="21"/>
                <w:szCs w:val="21"/>
              </w:rPr>
            </w:pPr>
            <w:r>
              <w:rPr>
                <w:color w:val="000000"/>
                <w:sz w:val="21"/>
                <w:szCs w:val="21"/>
              </w:rPr>
              <w:t>jy04-03</w:t>
            </w:r>
          </w:p>
        </w:tc>
        <w:tc>
          <w:tcPr>
            <w:tcW w:w="1559" w:type="dxa"/>
            <w:vAlign w:val="center"/>
          </w:tcPr>
          <w:p>
            <w:pPr>
              <w:spacing w:line="240" w:lineRule="auto"/>
              <w:ind w:firstLine="0" w:firstLineChars="0"/>
              <w:jc w:val="center"/>
              <w:rPr>
                <w:sz w:val="21"/>
                <w:szCs w:val="21"/>
              </w:rPr>
            </w:pPr>
            <w:r>
              <w:rPr>
                <w:rFonts w:hint="eastAsia"/>
                <w:sz w:val="21"/>
                <w:szCs w:val="21"/>
              </w:rPr>
              <w:t>下陈街道</w:t>
            </w:r>
          </w:p>
        </w:tc>
        <w:tc>
          <w:tcPr>
            <w:tcW w:w="3402" w:type="dxa"/>
            <w:vAlign w:val="center"/>
          </w:tcPr>
          <w:p>
            <w:pPr>
              <w:spacing w:line="240" w:lineRule="auto"/>
              <w:ind w:firstLine="0" w:firstLineChars="0"/>
              <w:jc w:val="center"/>
              <w:rPr>
                <w:color w:val="000000"/>
                <w:sz w:val="21"/>
                <w:szCs w:val="21"/>
              </w:rPr>
            </w:pPr>
            <w:r>
              <w:rPr>
                <w:rFonts w:hint="eastAsia"/>
                <w:color w:val="000000"/>
                <w:sz w:val="21"/>
                <w:szCs w:val="21"/>
              </w:rPr>
              <w:t>《畜禽规模养殖污染防治条例》</w:t>
            </w:r>
          </w:p>
        </w:tc>
        <w:tc>
          <w:tcPr>
            <w:tcW w:w="2268" w:type="dxa"/>
          </w:tcPr>
          <w:p>
            <w:pPr>
              <w:spacing w:line="240" w:lineRule="auto"/>
              <w:ind w:firstLine="0" w:firstLineChars="0"/>
              <w:jc w:val="center"/>
              <w:rPr>
                <w:color w:val="000000"/>
                <w:sz w:val="21"/>
                <w:szCs w:val="21"/>
              </w:rPr>
            </w:pPr>
            <w:r>
              <w:rPr>
                <w:rFonts w:hint="eastAsia"/>
                <w:sz w:val="21"/>
                <w:szCs w:val="21"/>
              </w:rPr>
              <w:t>下陈街道</w:t>
            </w:r>
            <w:r>
              <w:rPr>
                <w:rFonts w:hint="eastAsia"/>
                <w:color w:val="000000"/>
                <w:sz w:val="21"/>
                <w:szCs w:val="21"/>
              </w:rPr>
              <w:t>居民区、文化教育科学研究区等人口集中区域</w:t>
            </w:r>
          </w:p>
        </w:tc>
        <w:tc>
          <w:tcPr>
            <w:tcW w:w="1559" w:type="dxa"/>
            <w:vAlign w:val="center"/>
          </w:tcPr>
          <w:p>
            <w:pPr>
              <w:spacing w:line="240" w:lineRule="auto"/>
              <w:ind w:firstLine="0" w:firstLineChars="0"/>
              <w:jc w:val="center"/>
              <w:rPr>
                <w:color w:val="000000"/>
                <w:sz w:val="21"/>
                <w:szCs w:val="21"/>
              </w:rPr>
            </w:pPr>
            <w:r>
              <w:rPr>
                <w:color w:val="000000"/>
                <w:sz w:val="21"/>
                <w:szCs w:val="21"/>
              </w:rPr>
              <w:t>1.50</w:t>
            </w:r>
          </w:p>
        </w:tc>
        <w:tc>
          <w:tcPr>
            <w:tcW w:w="3038" w:type="dxa"/>
            <w:vAlign w:val="center"/>
          </w:tcPr>
          <w:p>
            <w:pPr>
              <w:spacing w:line="240" w:lineRule="auto"/>
              <w:ind w:firstLine="0" w:firstLineChars="0"/>
              <w:jc w:val="center"/>
            </w:pPr>
            <w:r>
              <w:rPr>
                <w:rFonts w:hint="eastAsia"/>
                <w:color w:val="000000"/>
                <w:sz w:val="21"/>
                <w:szCs w:val="21"/>
              </w:rPr>
              <w:t>根据城镇建成区规划、土地利用现状等划定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line="240" w:lineRule="auto"/>
              <w:ind w:firstLine="0" w:firstLineChars="0"/>
              <w:jc w:val="center"/>
            </w:pPr>
          </w:p>
        </w:tc>
        <w:tc>
          <w:tcPr>
            <w:tcW w:w="993" w:type="dxa"/>
            <w:vAlign w:val="center"/>
          </w:tcPr>
          <w:p>
            <w:pPr>
              <w:spacing w:line="240" w:lineRule="auto"/>
              <w:ind w:firstLine="0" w:firstLineChars="0"/>
              <w:jc w:val="center"/>
              <w:rPr>
                <w:sz w:val="21"/>
                <w:szCs w:val="21"/>
              </w:rPr>
            </w:pPr>
            <w:r>
              <w:rPr>
                <w:color w:val="000000"/>
                <w:sz w:val="21"/>
                <w:szCs w:val="21"/>
              </w:rPr>
              <w:t>jy04-04</w:t>
            </w:r>
          </w:p>
        </w:tc>
        <w:tc>
          <w:tcPr>
            <w:tcW w:w="1559" w:type="dxa"/>
            <w:vAlign w:val="center"/>
          </w:tcPr>
          <w:p>
            <w:pPr>
              <w:spacing w:line="240" w:lineRule="auto"/>
              <w:ind w:firstLine="0" w:firstLineChars="0"/>
              <w:jc w:val="center"/>
              <w:rPr>
                <w:sz w:val="21"/>
                <w:szCs w:val="21"/>
              </w:rPr>
            </w:pPr>
            <w:r>
              <w:rPr>
                <w:rFonts w:hint="eastAsia"/>
                <w:sz w:val="21"/>
                <w:szCs w:val="21"/>
              </w:rPr>
              <w:t>三甲街道</w:t>
            </w:r>
          </w:p>
        </w:tc>
        <w:tc>
          <w:tcPr>
            <w:tcW w:w="3402" w:type="dxa"/>
            <w:vAlign w:val="center"/>
          </w:tcPr>
          <w:p>
            <w:pPr>
              <w:spacing w:line="240" w:lineRule="auto"/>
              <w:ind w:firstLine="0" w:firstLineChars="0"/>
              <w:jc w:val="center"/>
              <w:rPr>
                <w:color w:val="000000"/>
                <w:sz w:val="21"/>
                <w:szCs w:val="21"/>
              </w:rPr>
            </w:pPr>
            <w:r>
              <w:rPr>
                <w:rFonts w:hint="eastAsia"/>
                <w:color w:val="000000"/>
                <w:sz w:val="21"/>
                <w:szCs w:val="21"/>
              </w:rPr>
              <w:t>《畜禽规模养殖污染防治条例》</w:t>
            </w:r>
          </w:p>
        </w:tc>
        <w:tc>
          <w:tcPr>
            <w:tcW w:w="2268" w:type="dxa"/>
          </w:tcPr>
          <w:p>
            <w:pPr>
              <w:spacing w:line="240" w:lineRule="auto"/>
              <w:ind w:firstLine="0" w:firstLineChars="0"/>
              <w:jc w:val="center"/>
              <w:rPr>
                <w:color w:val="000000"/>
                <w:sz w:val="21"/>
                <w:szCs w:val="21"/>
              </w:rPr>
            </w:pPr>
            <w:r>
              <w:rPr>
                <w:rFonts w:hint="eastAsia"/>
                <w:sz w:val="21"/>
                <w:szCs w:val="21"/>
              </w:rPr>
              <w:t>三甲街道</w:t>
            </w:r>
            <w:r>
              <w:rPr>
                <w:rFonts w:hint="eastAsia"/>
                <w:color w:val="000000"/>
                <w:sz w:val="21"/>
                <w:szCs w:val="21"/>
              </w:rPr>
              <w:t>居民区、文化教育科学研究区等人口集中区域</w:t>
            </w:r>
          </w:p>
        </w:tc>
        <w:tc>
          <w:tcPr>
            <w:tcW w:w="1559" w:type="dxa"/>
            <w:vAlign w:val="center"/>
          </w:tcPr>
          <w:p>
            <w:pPr>
              <w:spacing w:line="240" w:lineRule="auto"/>
              <w:ind w:firstLine="0" w:firstLineChars="0"/>
              <w:jc w:val="center"/>
              <w:rPr>
                <w:color w:val="000000"/>
                <w:sz w:val="21"/>
                <w:szCs w:val="21"/>
              </w:rPr>
            </w:pPr>
            <w:r>
              <w:rPr>
                <w:color w:val="000000"/>
                <w:sz w:val="21"/>
                <w:szCs w:val="21"/>
              </w:rPr>
              <w:t>0.63</w:t>
            </w:r>
          </w:p>
        </w:tc>
        <w:tc>
          <w:tcPr>
            <w:tcW w:w="3038" w:type="dxa"/>
            <w:vAlign w:val="center"/>
          </w:tcPr>
          <w:p>
            <w:pPr>
              <w:spacing w:line="240" w:lineRule="auto"/>
              <w:ind w:firstLine="0" w:firstLineChars="0"/>
              <w:jc w:val="center"/>
            </w:pPr>
            <w:r>
              <w:rPr>
                <w:rFonts w:hint="eastAsia"/>
                <w:color w:val="000000"/>
                <w:sz w:val="21"/>
                <w:szCs w:val="21"/>
              </w:rPr>
              <w:t>根据城镇建成区规划、土地利用现状等划定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line="240" w:lineRule="auto"/>
              <w:ind w:firstLine="0" w:firstLineChars="0"/>
              <w:jc w:val="center"/>
            </w:pPr>
          </w:p>
        </w:tc>
        <w:tc>
          <w:tcPr>
            <w:tcW w:w="993" w:type="dxa"/>
            <w:vAlign w:val="center"/>
          </w:tcPr>
          <w:p>
            <w:pPr>
              <w:spacing w:line="240" w:lineRule="auto"/>
              <w:ind w:firstLine="0" w:firstLineChars="0"/>
              <w:jc w:val="center"/>
              <w:rPr>
                <w:sz w:val="21"/>
                <w:szCs w:val="21"/>
              </w:rPr>
            </w:pPr>
            <w:r>
              <w:rPr>
                <w:color w:val="000000"/>
                <w:sz w:val="21"/>
                <w:szCs w:val="21"/>
              </w:rPr>
              <w:t>jy04-05</w:t>
            </w:r>
          </w:p>
        </w:tc>
        <w:tc>
          <w:tcPr>
            <w:tcW w:w="1559" w:type="dxa"/>
            <w:vAlign w:val="center"/>
          </w:tcPr>
          <w:p>
            <w:pPr>
              <w:spacing w:line="240" w:lineRule="auto"/>
              <w:ind w:firstLine="0" w:firstLineChars="0"/>
              <w:jc w:val="center"/>
              <w:rPr>
                <w:sz w:val="21"/>
                <w:szCs w:val="21"/>
              </w:rPr>
            </w:pPr>
            <w:r>
              <w:rPr>
                <w:rFonts w:hint="eastAsia"/>
                <w:sz w:val="21"/>
                <w:szCs w:val="21"/>
              </w:rPr>
              <w:t>章安街道</w:t>
            </w:r>
          </w:p>
        </w:tc>
        <w:tc>
          <w:tcPr>
            <w:tcW w:w="3402" w:type="dxa"/>
            <w:vAlign w:val="center"/>
          </w:tcPr>
          <w:p>
            <w:pPr>
              <w:spacing w:line="240" w:lineRule="auto"/>
              <w:ind w:firstLine="0" w:firstLineChars="0"/>
              <w:jc w:val="center"/>
              <w:rPr>
                <w:color w:val="000000"/>
                <w:sz w:val="21"/>
                <w:szCs w:val="21"/>
              </w:rPr>
            </w:pPr>
            <w:r>
              <w:rPr>
                <w:rFonts w:hint="eastAsia"/>
                <w:color w:val="000000"/>
                <w:sz w:val="21"/>
                <w:szCs w:val="21"/>
              </w:rPr>
              <w:t>《畜禽规模养殖污染防治条例》</w:t>
            </w:r>
          </w:p>
        </w:tc>
        <w:tc>
          <w:tcPr>
            <w:tcW w:w="2268" w:type="dxa"/>
          </w:tcPr>
          <w:p>
            <w:pPr>
              <w:spacing w:line="240" w:lineRule="auto"/>
              <w:ind w:firstLine="0" w:firstLineChars="0"/>
              <w:jc w:val="center"/>
              <w:rPr>
                <w:color w:val="000000"/>
                <w:sz w:val="21"/>
                <w:szCs w:val="21"/>
              </w:rPr>
            </w:pPr>
            <w:r>
              <w:rPr>
                <w:rFonts w:hint="eastAsia"/>
                <w:sz w:val="21"/>
                <w:szCs w:val="21"/>
              </w:rPr>
              <w:t>章安街道</w:t>
            </w:r>
            <w:r>
              <w:rPr>
                <w:rFonts w:hint="eastAsia"/>
                <w:color w:val="000000"/>
                <w:sz w:val="21"/>
                <w:szCs w:val="21"/>
              </w:rPr>
              <w:t>居民区、文化教育科学研究区等人口集中区域</w:t>
            </w:r>
          </w:p>
        </w:tc>
        <w:tc>
          <w:tcPr>
            <w:tcW w:w="1559" w:type="dxa"/>
            <w:vAlign w:val="center"/>
          </w:tcPr>
          <w:p>
            <w:pPr>
              <w:spacing w:line="240" w:lineRule="auto"/>
              <w:ind w:firstLine="0" w:firstLineChars="0"/>
              <w:jc w:val="center"/>
              <w:rPr>
                <w:color w:val="000000"/>
                <w:sz w:val="21"/>
                <w:szCs w:val="21"/>
              </w:rPr>
            </w:pPr>
            <w:r>
              <w:rPr>
                <w:color w:val="000000"/>
                <w:sz w:val="21"/>
                <w:szCs w:val="21"/>
              </w:rPr>
              <w:t>1.37</w:t>
            </w:r>
          </w:p>
        </w:tc>
        <w:tc>
          <w:tcPr>
            <w:tcW w:w="3038" w:type="dxa"/>
            <w:vAlign w:val="center"/>
          </w:tcPr>
          <w:p>
            <w:pPr>
              <w:spacing w:line="240" w:lineRule="auto"/>
              <w:ind w:firstLine="0" w:firstLineChars="0"/>
              <w:jc w:val="center"/>
            </w:pPr>
            <w:r>
              <w:rPr>
                <w:rFonts w:hint="eastAsia"/>
                <w:color w:val="000000"/>
                <w:sz w:val="21"/>
                <w:szCs w:val="21"/>
              </w:rPr>
              <w:t>根据城镇建成区规划、土地利用现状等划定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line="240" w:lineRule="auto"/>
              <w:ind w:firstLine="0" w:firstLineChars="0"/>
              <w:jc w:val="center"/>
            </w:pPr>
          </w:p>
        </w:tc>
        <w:tc>
          <w:tcPr>
            <w:tcW w:w="993" w:type="dxa"/>
            <w:vAlign w:val="center"/>
          </w:tcPr>
          <w:p>
            <w:pPr>
              <w:spacing w:line="240" w:lineRule="auto"/>
              <w:ind w:firstLine="0" w:firstLineChars="0"/>
              <w:jc w:val="center"/>
              <w:rPr>
                <w:sz w:val="21"/>
                <w:szCs w:val="21"/>
              </w:rPr>
            </w:pPr>
            <w:r>
              <w:rPr>
                <w:color w:val="000000"/>
                <w:sz w:val="21"/>
                <w:szCs w:val="21"/>
              </w:rPr>
              <w:t>jy04-06</w:t>
            </w:r>
          </w:p>
        </w:tc>
        <w:tc>
          <w:tcPr>
            <w:tcW w:w="1559" w:type="dxa"/>
            <w:vAlign w:val="center"/>
          </w:tcPr>
          <w:p>
            <w:pPr>
              <w:spacing w:line="240" w:lineRule="auto"/>
              <w:ind w:firstLine="0" w:firstLineChars="0"/>
              <w:jc w:val="center"/>
              <w:rPr>
                <w:sz w:val="21"/>
                <w:szCs w:val="21"/>
              </w:rPr>
            </w:pPr>
            <w:r>
              <w:rPr>
                <w:rFonts w:hint="eastAsia"/>
                <w:sz w:val="21"/>
                <w:szCs w:val="21"/>
              </w:rPr>
              <w:t>前所街道</w:t>
            </w:r>
          </w:p>
        </w:tc>
        <w:tc>
          <w:tcPr>
            <w:tcW w:w="3402" w:type="dxa"/>
            <w:vAlign w:val="center"/>
          </w:tcPr>
          <w:p>
            <w:pPr>
              <w:spacing w:line="240" w:lineRule="auto"/>
              <w:ind w:firstLine="0" w:firstLineChars="0"/>
              <w:jc w:val="center"/>
              <w:rPr>
                <w:color w:val="000000"/>
                <w:sz w:val="21"/>
                <w:szCs w:val="21"/>
              </w:rPr>
            </w:pPr>
            <w:r>
              <w:rPr>
                <w:rFonts w:hint="eastAsia"/>
                <w:color w:val="000000"/>
                <w:sz w:val="21"/>
                <w:szCs w:val="21"/>
              </w:rPr>
              <w:t>《畜禽规模养殖污染防治条例》</w:t>
            </w:r>
          </w:p>
        </w:tc>
        <w:tc>
          <w:tcPr>
            <w:tcW w:w="2268" w:type="dxa"/>
          </w:tcPr>
          <w:p>
            <w:pPr>
              <w:spacing w:line="240" w:lineRule="auto"/>
              <w:ind w:firstLine="0" w:firstLineChars="0"/>
              <w:jc w:val="center"/>
              <w:rPr>
                <w:color w:val="000000"/>
                <w:sz w:val="21"/>
                <w:szCs w:val="21"/>
              </w:rPr>
            </w:pPr>
            <w:r>
              <w:rPr>
                <w:rFonts w:hint="eastAsia"/>
                <w:sz w:val="21"/>
                <w:szCs w:val="21"/>
              </w:rPr>
              <w:t>前所街道</w:t>
            </w:r>
            <w:r>
              <w:rPr>
                <w:rFonts w:hint="eastAsia"/>
                <w:color w:val="000000"/>
                <w:sz w:val="21"/>
                <w:szCs w:val="21"/>
              </w:rPr>
              <w:t>居民区、文化教育科学研究区等人口集中区域</w:t>
            </w:r>
          </w:p>
        </w:tc>
        <w:tc>
          <w:tcPr>
            <w:tcW w:w="1559" w:type="dxa"/>
            <w:vAlign w:val="center"/>
          </w:tcPr>
          <w:p>
            <w:pPr>
              <w:spacing w:line="240" w:lineRule="auto"/>
              <w:ind w:firstLine="0" w:firstLineChars="0"/>
              <w:jc w:val="center"/>
              <w:rPr>
                <w:color w:val="000000"/>
                <w:sz w:val="21"/>
                <w:szCs w:val="21"/>
              </w:rPr>
            </w:pPr>
            <w:r>
              <w:rPr>
                <w:color w:val="000000"/>
                <w:sz w:val="21"/>
                <w:szCs w:val="21"/>
              </w:rPr>
              <w:t>2.09</w:t>
            </w:r>
          </w:p>
        </w:tc>
        <w:tc>
          <w:tcPr>
            <w:tcW w:w="3038" w:type="dxa"/>
            <w:vAlign w:val="center"/>
          </w:tcPr>
          <w:p>
            <w:pPr>
              <w:spacing w:line="240" w:lineRule="auto"/>
              <w:ind w:firstLine="0" w:firstLineChars="0"/>
              <w:jc w:val="center"/>
            </w:pPr>
            <w:r>
              <w:rPr>
                <w:rFonts w:hint="eastAsia"/>
                <w:color w:val="000000"/>
                <w:sz w:val="21"/>
                <w:szCs w:val="21"/>
              </w:rPr>
              <w:t>根据城镇建成区规划、土地利用现状等划定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line="240" w:lineRule="auto"/>
              <w:ind w:firstLine="0" w:firstLineChars="0"/>
              <w:jc w:val="center"/>
            </w:pPr>
          </w:p>
        </w:tc>
        <w:tc>
          <w:tcPr>
            <w:tcW w:w="993" w:type="dxa"/>
            <w:vAlign w:val="center"/>
          </w:tcPr>
          <w:p>
            <w:pPr>
              <w:spacing w:line="240" w:lineRule="auto"/>
              <w:ind w:firstLine="0" w:firstLineChars="0"/>
              <w:jc w:val="center"/>
              <w:rPr>
                <w:sz w:val="21"/>
                <w:szCs w:val="21"/>
              </w:rPr>
            </w:pPr>
            <w:r>
              <w:rPr>
                <w:color w:val="000000"/>
                <w:sz w:val="21"/>
                <w:szCs w:val="21"/>
              </w:rPr>
              <w:t>jy04-07</w:t>
            </w:r>
          </w:p>
        </w:tc>
        <w:tc>
          <w:tcPr>
            <w:tcW w:w="1559" w:type="dxa"/>
            <w:vAlign w:val="center"/>
          </w:tcPr>
          <w:p>
            <w:pPr>
              <w:spacing w:line="240" w:lineRule="auto"/>
              <w:ind w:firstLine="0" w:firstLineChars="0"/>
              <w:jc w:val="center"/>
              <w:rPr>
                <w:sz w:val="21"/>
                <w:szCs w:val="21"/>
              </w:rPr>
            </w:pPr>
            <w:r>
              <w:rPr>
                <w:rFonts w:hint="eastAsia"/>
                <w:sz w:val="21"/>
                <w:szCs w:val="21"/>
              </w:rPr>
              <w:t>大陈镇</w:t>
            </w:r>
          </w:p>
        </w:tc>
        <w:tc>
          <w:tcPr>
            <w:tcW w:w="3402" w:type="dxa"/>
            <w:vAlign w:val="center"/>
          </w:tcPr>
          <w:p>
            <w:pPr>
              <w:spacing w:line="240" w:lineRule="auto"/>
              <w:ind w:firstLine="0" w:firstLineChars="0"/>
              <w:jc w:val="center"/>
              <w:rPr>
                <w:color w:val="000000"/>
                <w:sz w:val="21"/>
                <w:szCs w:val="21"/>
              </w:rPr>
            </w:pPr>
            <w:r>
              <w:rPr>
                <w:rFonts w:hint="eastAsia"/>
                <w:color w:val="000000"/>
                <w:sz w:val="21"/>
                <w:szCs w:val="21"/>
              </w:rPr>
              <w:t>《畜禽规模养殖污染防治条例》</w:t>
            </w:r>
          </w:p>
        </w:tc>
        <w:tc>
          <w:tcPr>
            <w:tcW w:w="2268" w:type="dxa"/>
          </w:tcPr>
          <w:p>
            <w:pPr>
              <w:spacing w:line="240" w:lineRule="auto"/>
              <w:ind w:firstLine="0" w:firstLineChars="0"/>
              <w:jc w:val="center"/>
              <w:rPr>
                <w:color w:val="000000"/>
                <w:sz w:val="21"/>
                <w:szCs w:val="21"/>
              </w:rPr>
            </w:pPr>
            <w:r>
              <w:rPr>
                <w:rFonts w:hint="eastAsia"/>
                <w:sz w:val="21"/>
                <w:szCs w:val="21"/>
              </w:rPr>
              <w:t>大陈镇</w:t>
            </w:r>
            <w:r>
              <w:rPr>
                <w:rFonts w:hint="eastAsia"/>
                <w:color w:val="000000"/>
                <w:sz w:val="21"/>
                <w:szCs w:val="21"/>
              </w:rPr>
              <w:t>居民区、文化教育科学研究区等人口集中区域</w:t>
            </w:r>
          </w:p>
        </w:tc>
        <w:tc>
          <w:tcPr>
            <w:tcW w:w="1559" w:type="dxa"/>
            <w:vAlign w:val="center"/>
          </w:tcPr>
          <w:p>
            <w:pPr>
              <w:spacing w:line="240" w:lineRule="auto"/>
              <w:ind w:firstLine="0" w:firstLineChars="0"/>
              <w:jc w:val="center"/>
              <w:rPr>
                <w:color w:val="000000"/>
                <w:sz w:val="21"/>
                <w:szCs w:val="21"/>
              </w:rPr>
            </w:pPr>
            <w:r>
              <w:rPr>
                <w:color w:val="000000"/>
                <w:sz w:val="21"/>
                <w:szCs w:val="21"/>
              </w:rPr>
              <w:t>0.33</w:t>
            </w:r>
          </w:p>
        </w:tc>
        <w:tc>
          <w:tcPr>
            <w:tcW w:w="3038" w:type="dxa"/>
            <w:vAlign w:val="center"/>
          </w:tcPr>
          <w:p>
            <w:pPr>
              <w:spacing w:line="240" w:lineRule="auto"/>
              <w:ind w:firstLine="0" w:firstLineChars="0"/>
              <w:jc w:val="center"/>
            </w:pPr>
            <w:r>
              <w:rPr>
                <w:rFonts w:hint="eastAsia"/>
                <w:color w:val="000000"/>
                <w:sz w:val="21"/>
                <w:szCs w:val="21"/>
              </w:rPr>
              <w:t>根据城镇建成区规划、土地利用现状等划定</w:t>
            </w:r>
          </w:p>
        </w:tc>
      </w:tr>
    </w:tbl>
    <w:p>
      <w:pPr>
        <w:pStyle w:val="3"/>
        <w:spacing w:line="240" w:lineRule="auto"/>
      </w:pPr>
      <w:bookmarkStart w:id="56" w:name="_Toc31709507"/>
      <w:bookmarkStart w:id="57" w:name="_Toc22416464"/>
      <w:r>
        <w:rPr>
          <w:rFonts w:hint="eastAsia"/>
        </w:rPr>
        <w:t>附图</w:t>
      </w:r>
      <w:r>
        <w:t>1</w:t>
      </w:r>
      <w:r>
        <w:rPr>
          <w:rFonts w:hint="eastAsia"/>
        </w:rPr>
        <w:t>椒江区畜禽养殖禁养区划定情况（调整后）</w:t>
      </w:r>
      <w:bookmarkEnd w:id="56"/>
      <w:bookmarkEnd w:id="57"/>
    </w:p>
    <w:p>
      <w:pPr>
        <w:ind w:firstLine="0" w:firstLineChars="0"/>
        <w:jc w:val="center"/>
      </w:pPr>
      <w:r>
        <w:drawing>
          <wp:inline distT="0" distB="0" distL="0" distR="0">
            <wp:extent cx="6621780" cy="4679950"/>
            <wp:effectExtent l="0" t="0" r="762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622206" cy="4680000"/>
                    </a:xfrm>
                    <a:prstGeom prst="rect">
                      <a:avLst/>
                    </a:prstGeom>
                    <a:noFill/>
                    <a:ln>
                      <a:noFill/>
                    </a:ln>
                  </pic:spPr>
                </pic:pic>
              </a:graphicData>
            </a:graphic>
          </wp:inline>
        </w:drawing>
      </w:r>
    </w:p>
    <w:sectPr>
      <w:pgSz w:w="16838" w:h="11906" w:orient="landscape"/>
      <w:pgMar w:top="1800" w:right="1440" w:bottom="1800" w:left="144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7806364"/>
      <w:docPartObj>
        <w:docPartGallery w:val="AutoText"/>
      </w:docPartObj>
    </w:sdtPr>
    <w:sdtEndPr>
      <w:rPr>
        <w:rFonts w:ascii="Times New Roman" w:cs="Times New Roman"/>
      </w:rPr>
    </w:sdtEndPr>
    <w:sdtContent>
      <w:p>
        <w:pPr>
          <w:pStyle w:val="14"/>
          <w:ind w:firstLine="360"/>
          <w:jc w:val="center"/>
          <w:rPr>
            <w:rFonts w:ascii="Times New Roman" w:cs="Times New Roman"/>
          </w:rPr>
        </w:pPr>
        <w:r>
          <w:rPr>
            <w:rFonts w:ascii="Times New Roman" w:cs="Times New Roman"/>
          </w:rPr>
          <w:fldChar w:fldCharType="begin"/>
        </w:r>
        <w:r>
          <w:rPr>
            <w:rFonts w:ascii="Times New Roman" w:cs="Times New Roman"/>
          </w:rPr>
          <w:instrText xml:space="preserve">PAGE   \* MERGEFORMAT</w:instrText>
        </w:r>
        <w:r>
          <w:rPr>
            <w:rFonts w:ascii="Times New Roman" w:cs="Times New Roman"/>
          </w:rPr>
          <w:fldChar w:fldCharType="separate"/>
        </w:r>
        <w:r>
          <w:rPr>
            <w:rFonts w:ascii="Times New Roman" w:cs="Times New Roman"/>
            <w:lang w:val="zh-CN"/>
          </w:rPr>
          <w:t>1</w:t>
        </w:r>
        <w:r>
          <w:rPr>
            <w:rFonts w:ascii="Times New Roman" w:cs="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3879248"/>
      <w:docPartObj>
        <w:docPartGallery w:val="AutoText"/>
      </w:docPartObj>
    </w:sdtPr>
    <w:sdtEndPr>
      <w:rPr>
        <w:rFonts w:ascii="Times New Roman" w:cs="Times New Roman"/>
      </w:rPr>
    </w:sdtEndPr>
    <w:sdtContent>
      <w:p>
        <w:pPr>
          <w:pStyle w:val="14"/>
          <w:ind w:firstLine="360"/>
          <w:jc w:val="center"/>
          <w:rPr>
            <w:rFonts w:ascii="Times New Roman" w:cs="Times New Roman"/>
          </w:rPr>
        </w:pPr>
        <w:r>
          <w:rPr>
            <w:rFonts w:ascii="Times New Roman" w:cs="Times New Roman"/>
          </w:rPr>
          <w:fldChar w:fldCharType="begin"/>
        </w:r>
        <w:r>
          <w:rPr>
            <w:rFonts w:ascii="Times New Roman" w:cs="Times New Roman"/>
          </w:rPr>
          <w:instrText xml:space="preserve">PAGE   \* MERGEFORMAT</w:instrText>
        </w:r>
        <w:r>
          <w:rPr>
            <w:rFonts w:ascii="Times New Roman" w:cs="Times New Roman"/>
          </w:rPr>
          <w:fldChar w:fldCharType="separate"/>
        </w:r>
        <w:r>
          <w:rPr>
            <w:rFonts w:ascii="Times New Roman" w:cs="Times New Roman"/>
            <w:lang w:val="zh-CN"/>
          </w:rPr>
          <w:t>16</w:t>
        </w:r>
        <w:r>
          <w:rPr>
            <w:rFonts w:asci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8E544B"/>
    <w:multiLevelType w:val="singleLevel"/>
    <w:tmpl w:val="DA8E544B"/>
    <w:lvl w:ilvl="0" w:tentative="0">
      <w:start w:val="1"/>
      <w:numFmt w:val="decimal"/>
      <w:lvlText w:val="[%1]"/>
      <w:lvlJc w:val="left"/>
      <w:pPr>
        <w:tabs>
          <w:tab w:val="left" w:pos="312"/>
        </w:tabs>
      </w:pPr>
      <w:rPr>
        <w:rFonts w:cs="Times New Roman"/>
      </w:rPr>
    </w:lvl>
  </w:abstractNum>
  <w:abstractNum w:abstractNumId="1">
    <w:nsid w:val="FB8D8E46"/>
    <w:multiLevelType w:val="singleLevel"/>
    <w:tmpl w:val="FB8D8E46"/>
    <w:lvl w:ilvl="0" w:tentative="0">
      <w:start w:val="1"/>
      <w:numFmt w:val="decimal"/>
      <w:lvlText w:val="[%1]"/>
      <w:lvlJc w:val="left"/>
      <w:pPr>
        <w:tabs>
          <w:tab w:val="left" w:pos="312"/>
        </w:tabs>
      </w:pPr>
      <w:rPr>
        <w:rFonts w:cs="Times New Roman"/>
      </w:rPr>
    </w:lvl>
  </w:abstractNum>
  <w:abstractNum w:abstractNumId="2">
    <w:nsid w:val="17B7EA87"/>
    <w:multiLevelType w:val="singleLevel"/>
    <w:tmpl w:val="17B7EA87"/>
    <w:lvl w:ilvl="0" w:tentative="0">
      <w:start w:val="2"/>
      <w:numFmt w:val="decimal"/>
      <w:suff w:val="space"/>
      <w:lvlText w:val="%1."/>
      <w:lvlJc w:val="left"/>
      <w:rPr>
        <w:rFonts w:cs="Times New Roman"/>
      </w:rPr>
    </w:lvl>
  </w:abstractNum>
  <w:abstractNum w:abstractNumId="3">
    <w:nsid w:val="2585C856"/>
    <w:multiLevelType w:val="singleLevel"/>
    <w:tmpl w:val="2585C856"/>
    <w:lvl w:ilvl="0" w:tentative="0">
      <w:start w:val="1"/>
      <w:numFmt w:val="decimal"/>
      <w:suff w:val="nothing"/>
      <w:lvlText w:val="%1．"/>
      <w:lvlJc w:val="left"/>
      <w:pPr>
        <w:ind w:firstLine="400"/>
      </w:pPr>
      <w:rPr>
        <w:rFonts w:hint="default" w:cs="Times New Roman"/>
      </w:rPr>
    </w:lvl>
  </w:abstractNum>
  <w:abstractNum w:abstractNumId="4">
    <w:nsid w:val="4B4DF91D"/>
    <w:multiLevelType w:val="singleLevel"/>
    <w:tmpl w:val="4B4DF91D"/>
    <w:lvl w:ilvl="0" w:tentative="0">
      <w:start w:val="1"/>
      <w:numFmt w:val="decimal"/>
      <w:lvlText w:val="[%1]"/>
      <w:lvlJc w:val="left"/>
      <w:pPr>
        <w:tabs>
          <w:tab w:val="left" w:pos="312"/>
        </w:tabs>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4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RhN2Q0NWFlZDIzMjU5NzZmYWJhZTcyMmZjMTA0ZjEifQ=="/>
  </w:docVars>
  <w:rsids>
    <w:rsidRoot w:val="005D5327"/>
    <w:rsid w:val="00000F10"/>
    <w:rsid w:val="00003E20"/>
    <w:rsid w:val="00004773"/>
    <w:rsid w:val="00004A16"/>
    <w:rsid w:val="0001088E"/>
    <w:rsid w:val="0001132C"/>
    <w:rsid w:val="000117ED"/>
    <w:rsid w:val="00020AED"/>
    <w:rsid w:val="00022DEE"/>
    <w:rsid w:val="00026D2F"/>
    <w:rsid w:val="00033F5A"/>
    <w:rsid w:val="00035536"/>
    <w:rsid w:val="00035A40"/>
    <w:rsid w:val="000368B4"/>
    <w:rsid w:val="00047E7E"/>
    <w:rsid w:val="00055701"/>
    <w:rsid w:val="00057FC6"/>
    <w:rsid w:val="00060EB8"/>
    <w:rsid w:val="000634C9"/>
    <w:rsid w:val="0006453E"/>
    <w:rsid w:val="00066EBB"/>
    <w:rsid w:val="0006788D"/>
    <w:rsid w:val="000720F0"/>
    <w:rsid w:val="00073807"/>
    <w:rsid w:val="00073874"/>
    <w:rsid w:val="00074665"/>
    <w:rsid w:val="0008445C"/>
    <w:rsid w:val="000866D5"/>
    <w:rsid w:val="0009176B"/>
    <w:rsid w:val="00094368"/>
    <w:rsid w:val="00096D1B"/>
    <w:rsid w:val="000A0BCB"/>
    <w:rsid w:val="000A3447"/>
    <w:rsid w:val="000A4ED3"/>
    <w:rsid w:val="000A6CD5"/>
    <w:rsid w:val="000B1B6E"/>
    <w:rsid w:val="000B22D7"/>
    <w:rsid w:val="000B3CDE"/>
    <w:rsid w:val="000B5640"/>
    <w:rsid w:val="000B6D3C"/>
    <w:rsid w:val="000B74FD"/>
    <w:rsid w:val="000C0E6E"/>
    <w:rsid w:val="000C15AB"/>
    <w:rsid w:val="000C6391"/>
    <w:rsid w:val="000C6ED1"/>
    <w:rsid w:val="000C712E"/>
    <w:rsid w:val="000D054F"/>
    <w:rsid w:val="000D3DC7"/>
    <w:rsid w:val="000D3DF7"/>
    <w:rsid w:val="000D53AC"/>
    <w:rsid w:val="000D66D2"/>
    <w:rsid w:val="000E209D"/>
    <w:rsid w:val="000E2A54"/>
    <w:rsid w:val="000E4887"/>
    <w:rsid w:val="000F1056"/>
    <w:rsid w:val="000F14A9"/>
    <w:rsid w:val="000F27DB"/>
    <w:rsid w:val="000F4EC6"/>
    <w:rsid w:val="000F5C7F"/>
    <w:rsid w:val="000F6CC1"/>
    <w:rsid w:val="001034C8"/>
    <w:rsid w:val="00103F3C"/>
    <w:rsid w:val="001041EC"/>
    <w:rsid w:val="001139DD"/>
    <w:rsid w:val="00115C86"/>
    <w:rsid w:val="001178BB"/>
    <w:rsid w:val="00117E0D"/>
    <w:rsid w:val="00121951"/>
    <w:rsid w:val="001229C9"/>
    <w:rsid w:val="00140F82"/>
    <w:rsid w:val="001476BE"/>
    <w:rsid w:val="0016044C"/>
    <w:rsid w:val="001625FB"/>
    <w:rsid w:val="0016416A"/>
    <w:rsid w:val="00164DA5"/>
    <w:rsid w:val="00170D44"/>
    <w:rsid w:val="00174BD4"/>
    <w:rsid w:val="00183C1E"/>
    <w:rsid w:val="00183C71"/>
    <w:rsid w:val="001933CC"/>
    <w:rsid w:val="00194937"/>
    <w:rsid w:val="001A7F91"/>
    <w:rsid w:val="001B18E6"/>
    <w:rsid w:val="001B5216"/>
    <w:rsid w:val="001B712B"/>
    <w:rsid w:val="001C0581"/>
    <w:rsid w:val="001D157C"/>
    <w:rsid w:val="001D1897"/>
    <w:rsid w:val="001D2F1A"/>
    <w:rsid w:val="001D64C0"/>
    <w:rsid w:val="001E3394"/>
    <w:rsid w:val="001E3BA8"/>
    <w:rsid w:val="001E647E"/>
    <w:rsid w:val="001F29BC"/>
    <w:rsid w:val="001F3C8B"/>
    <w:rsid w:val="0020086E"/>
    <w:rsid w:val="0020516C"/>
    <w:rsid w:val="0020786A"/>
    <w:rsid w:val="002114FA"/>
    <w:rsid w:val="0021373B"/>
    <w:rsid w:val="00214FB0"/>
    <w:rsid w:val="002178D6"/>
    <w:rsid w:val="002218C5"/>
    <w:rsid w:val="00232873"/>
    <w:rsid w:val="002346CE"/>
    <w:rsid w:val="00235812"/>
    <w:rsid w:val="00236173"/>
    <w:rsid w:val="00236782"/>
    <w:rsid w:val="00236CBA"/>
    <w:rsid w:val="00236FEB"/>
    <w:rsid w:val="002415B5"/>
    <w:rsid w:val="002442DD"/>
    <w:rsid w:val="00246F1A"/>
    <w:rsid w:val="002515CA"/>
    <w:rsid w:val="0025678A"/>
    <w:rsid w:val="00266110"/>
    <w:rsid w:val="00273E2E"/>
    <w:rsid w:val="00274048"/>
    <w:rsid w:val="0027624B"/>
    <w:rsid w:val="00283215"/>
    <w:rsid w:val="00283696"/>
    <w:rsid w:val="002860EB"/>
    <w:rsid w:val="002925D1"/>
    <w:rsid w:val="00294856"/>
    <w:rsid w:val="002970C6"/>
    <w:rsid w:val="002979EF"/>
    <w:rsid w:val="002A25D2"/>
    <w:rsid w:val="002A3B73"/>
    <w:rsid w:val="002A3E6A"/>
    <w:rsid w:val="002B0A65"/>
    <w:rsid w:val="002C5FFD"/>
    <w:rsid w:val="002C6AC2"/>
    <w:rsid w:val="002D0451"/>
    <w:rsid w:val="002D3B75"/>
    <w:rsid w:val="002E1268"/>
    <w:rsid w:val="002E1A9A"/>
    <w:rsid w:val="002E25E8"/>
    <w:rsid w:val="002E3313"/>
    <w:rsid w:val="002E7F3E"/>
    <w:rsid w:val="002F06B2"/>
    <w:rsid w:val="003011CA"/>
    <w:rsid w:val="00302335"/>
    <w:rsid w:val="003041BD"/>
    <w:rsid w:val="0030612F"/>
    <w:rsid w:val="003066C4"/>
    <w:rsid w:val="0030692F"/>
    <w:rsid w:val="003078CB"/>
    <w:rsid w:val="003101F9"/>
    <w:rsid w:val="0033353E"/>
    <w:rsid w:val="0033370E"/>
    <w:rsid w:val="00335824"/>
    <w:rsid w:val="00347A96"/>
    <w:rsid w:val="00357876"/>
    <w:rsid w:val="00362870"/>
    <w:rsid w:val="00366563"/>
    <w:rsid w:val="0036748F"/>
    <w:rsid w:val="00370743"/>
    <w:rsid w:val="00370874"/>
    <w:rsid w:val="0037286C"/>
    <w:rsid w:val="00373301"/>
    <w:rsid w:val="003746C8"/>
    <w:rsid w:val="00390653"/>
    <w:rsid w:val="0039271D"/>
    <w:rsid w:val="0039302F"/>
    <w:rsid w:val="003A104E"/>
    <w:rsid w:val="003A2BAC"/>
    <w:rsid w:val="003B4803"/>
    <w:rsid w:val="003B6ABD"/>
    <w:rsid w:val="003C1560"/>
    <w:rsid w:val="003D40B6"/>
    <w:rsid w:val="003E0378"/>
    <w:rsid w:val="003F5ED8"/>
    <w:rsid w:val="003F643C"/>
    <w:rsid w:val="00401A38"/>
    <w:rsid w:val="004040B7"/>
    <w:rsid w:val="0040593F"/>
    <w:rsid w:val="00405C59"/>
    <w:rsid w:val="00405F9C"/>
    <w:rsid w:val="00410509"/>
    <w:rsid w:val="00414940"/>
    <w:rsid w:val="0042059A"/>
    <w:rsid w:val="00421640"/>
    <w:rsid w:val="004252A9"/>
    <w:rsid w:val="00426D6F"/>
    <w:rsid w:val="00430EA3"/>
    <w:rsid w:val="00447276"/>
    <w:rsid w:val="00456F4F"/>
    <w:rsid w:val="00470BCC"/>
    <w:rsid w:val="00470D7A"/>
    <w:rsid w:val="00472F01"/>
    <w:rsid w:val="00473334"/>
    <w:rsid w:val="00473F8F"/>
    <w:rsid w:val="004749A4"/>
    <w:rsid w:val="00477B9B"/>
    <w:rsid w:val="0048001D"/>
    <w:rsid w:val="00480705"/>
    <w:rsid w:val="0048292D"/>
    <w:rsid w:val="00482EA8"/>
    <w:rsid w:val="00484970"/>
    <w:rsid w:val="00484B01"/>
    <w:rsid w:val="00485580"/>
    <w:rsid w:val="00490BA2"/>
    <w:rsid w:val="00491942"/>
    <w:rsid w:val="004A1390"/>
    <w:rsid w:val="004A5B62"/>
    <w:rsid w:val="004A7EF8"/>
    <w:rsid w:val="004B11C0"/>
    <w:rsid w:val="004B1B4B"/>
    <w:rsid w:val="004B2C06"/>
    <w:rsid w:val="004B2DC8"/>
    <w:rsid w:val="004B61D3"/>
    <w:rsid w:val="004C23CF"/>
    <w:rsid w:val="004C2478"/>
    <w:rsid w:val="004D4141"/>
    <w:rsid w:val="004D512F"/>
    <w:rsid w:val="004D762C"/>
    <w:rsid w:val="004E38F2"/>
    <w:rsid w:val="004E6323"/>
    <w:rsid w:val="004E7395"/>
    <w:rsid w:val="004F1C74"/>
    <w:rsid w:val="004F27F0"/>
    <w:rsid w:val="004F44AD"/>
    <w:rsid w:val="004F57B7"/>
    <w:rsid w:val="004F7AAA"/>
    <w:rsid w:val="00501BD6"/>
    <w:rsid w:val="00505A63"/>
    <w:rsid w:val="0050612F"/>
    <w:rsid w:val="00507D56"/>
    <w:rsid w:val="005127DD"/>
    <w:rsid w:val="00514956"/>
    <w:rsid w:val="00515014"/>
    <w:rsid w:val="00520FB2"/>
    <w:rsid w:val="00521680"/>
    <w:rsid w:val="005276DD"/>
    <w:rsid w:val="00530E68"/>
    <w:rsid w:val="00534E02"/>
    <w:rsid w:val="00535C7A"/>
    <w:rsid w:val="00536059"/>
    <w:rsid w:val="005400B2"/>
    <w:rsid w:val="00540E76"/>
    <w:rsid w:val="0055120E"/>
    <w:rsid w:val="00563297"/>
    <w:rsid w:val="00564AD8"/>
    <w:rsid w:val="00567BB3"/>
    <w:rsid w:val="005701DB"/>
    <w:rsid w:val="00573E90"/>
    <w:rsid w:val="005764DB"/>
    <w:rsid w:val="0058132B"/>
    <w:rsid w:val="00591640"/>
    <w:rsid w:val="0059171A"/>
    <w:rsid w:val="00592580"/>
    <w:rsid w:val="005941F6"/>
    <w:rsid w:val="00595D2A"/>
    <w:rsid w:val="00597BF9"/>
    <w:rsid w:val="005A2E50"/>
    <w:rsid w:val="005A5605"/>
    <w:rsid w:val="005A7568"/>
    <w:rsid w:val="005C6320"/>
    <w:rsid w:val="005C7367"/>
    <w:rsid w:val="005D3F15"/>
    <w:rsid w:val="005D522B"/>
    <w:rsid w:val="005D5327"/>
    <w:rsid w:val="005D6F9A"/>
    <w:rsid w:val="005E4DEC"/>
    <w:rsid w:val="005F1775"/>
    <w:rsid w:val="005F56EA"/>
    <w:rsid w:val="005F5A9A"/>
    <w:rsid w:val="005F5C80"/>
    <w:rsid w:val="0060348A"/>
    <w:rsid w:val="006112FC"/>
    <w:rsid w:val="00615AA0"/>
    <w:rsid w:val="00616009"/>
    <w:rsid w:val="0061728D"/>
    <w:rsid w:val="00622CFF"/>
    <w:rsid w:val="00623657"/>
    <w:rsid w:val="00625DAE"/>
    <w:rsid w:val="00651531"/>
    <w:rsid w:val="006516B3"/>
    <w:rsid w:val="006620AA"/>
    <w:rsid w:val="00662EEF"/>
    <w:rsid w:val="00664D42"/>
    <w:rsid w:val="00671349"/>
    <w:rsid w:val="00671384"/>
    <w:rsid w:val="0067572A"/>
    <w:rsid w:val="00675919"/>
    <w:rsid w:val="006766E4"/>
    <w:rsid w:val="00683D4C"/>
    <w:rsid w:val="00686AA4"/>
    <w:rsid w:val="0069098F"/>
    <w:rsid w:val="00695006"/>
    <w:rsid w:val="00696E55"/>
    <w:rsid w:val="006A55AE"/>
    <w:rsid w:val="006B4569"/>
    <w:rsid w:val="006C184D"/>
    <w:rsid w:val="006C1B12"/>
    <w:rsid w:val="006C386E"/>
    <w:rsid w:val="006C3A2E"/>
    <w:rsid w:val="006C49A6"/>
    <w:rsid w:val="006C67EC"/>
    <w:rsid w:val="006C67FB"/>
    <w:rsid w:val="006D3048"/>
    <w:rsid w:val="006D399F"/>
    <w:rsid w:val="006D7917"/>
    <w:rsid w:val="006E5F61"/>
    <w:rsid w:val="006E6BFD"/>
    <w:rsid w:val="006F061F"/>
    <w:rsid w:val="006F0E6F"/>
    <w:rsid w:val="006F2759"/>
    <w:rsid w:val="006F7752"/>
    <w:rsid w:val="006F7D32"/>
    <w:rsid w:val="00702EE8"/>
    <w:rsid w:val="00706A11"/>
    <w:rsid w:val="00707E9A"/>
    <w:rsid w:val="00711F46"/>
    <w:rsid w:val="007316C9"/>
    <w:rsid w:val="007449DB"/>
    <w:rsid w:val="00751169"/>
    <w:rsid w:val="007560E7"/>
    <w:rsid w:val="007567D0"/>
    <w:rsid w:val="0075704D"/>
    <w:rsid w:val="00761D13"/>
    <w:rsid w:val="00763F47"/>
    <w:rsid w:val="00765941"/>
    <w:rsid w:val="00770639"/>
    <w:rsid w:val="007719EE"/>
    <w:rsid w:val="00774C6F"/>
    <w:rsid w:val="00781AB2"/>
    <w:rsid w:val="00786852"/>
    <w:rsid w:val="007A11F1"/>
    <w:rsid w:val="007A22AC"/>
    <w:rsid w:val="007A27A1"/>
    <w:rsid w:val="007B40CA"/>
    <w:rsid w:val="007B69B6"/>
    <w:rsid w:val="007C1F77"/>
    <w:rsid w:val="007C3E7E"/>
    <w:rsid w:val="007C6168"/>
    <w:rsid w:val="007C7358"/>
    <w:rsid w:val="007D7C89"/>
    <w:rsid w:val="007E04F9"/>
    <w:rsid w:val="007E08FE"/>
    <w:rsid w:val="007E0BC5"/>
    <w:rsid w:val="007E4D6F"/>
    <w:rsid w:val="007F0CFF"/>
    <w:rsid w:val="007F423F"/>
    <w:rsid w:val="007F5F06"/>
    <w:rsid w:val="007F7CA2"/>
    <w:rsid w:val="00805025"/>
    <w:rsid w:val="008062E7"/>
    <w:rsid w:val="00807F4A"/>
    <w:rsid w:val="0082125F"/>
    <w:rsid w:val="00822DAC"/>
    <w:rsid w:val="00823B66"/>
    <w:rsid w:val="0082599E"/>
    <w:rsid w:val="00826798"/>
    <w:rsid w:val="0083610C"/>
    <w:rsid w:val="0084115D"/>
    <w:rsid w:val="008414E6"/>
    <w:rsid w:val="00841AD8"/>
    <w:rsid w:val="008462AC"/>
    <w:rsid w:val="00851408"/>
    <w:rsid w:val="00852B4F"/>
    <w:rsid w:val="008550A3"/>
    <w:rsid w:val="008562E2"/>
    <w:rsid w:val="008577E4"/>
    <w:rsid w:val="008679D6"/>
    <w:rsid w:val="00871576"/>
    <w:rsid w:val="00874FD8"/>
    <w:rsid w:val="008762CA"/>
    <w:rsid w:val="008813B0"/>
    <w:rsid w:val="00885842"/>
    <w:rsid w:val="0088742C"/>
    <w:rsid w:val="00891CAB"/>
    <w:rsid w:val="00894A5B"/>
    <w:rsid w:val="008A7492"/>
    <w:rsid w:val="008B4AD4"/>
    <w:rsid w:val="008C27BB"/>
    <w:rsid w:val="008C370D"/>
    <w:rsid w:val="008C3B47"/>
    <w:rsid w:val="008C504D"/>
    <w:rsid w:val="008C6626"/>
    <w:rsid w:val="008C69DD"/>
    <w:rsid w:val="008D78AC"/>
    <w:rsid w:val="008E2AF0"/>
    <w:rsid w:val="008F2898"/>
    <w:rsid w:val="00903463"/>
    <w:rsid w:val="009036A6"/>
    <w:rsid w:val="009164AA"/>
    <w:rsid w:val="00922EAD"/>
    <w:rsid w:val="00924536"/>
    <w:rsid w:val="009323ED"/>
    <w:rsid w:val="00937068"/>
    <w:rsid w:val="00941342"/>
    <w:rsid w:val="00942E2F"/>
    <w:rsid w:val="00943802"/>
    <w:rsid w:val="009457B9"/>
    <w:rsid w:val="0095233F"/>
    <w:rsid w:val="00952BC4"/>
    <w:rsid w:val="0095446F"/>
    <w:rsid w:val="009604C6"/>
    <w:rsid w:val="00960FC7"/>
    <w:rsid w:val="009618E1"/>
    <w:rsid w:val="00962E72"/>
    <w:rsid w:val="00967525"/>
    <w:rsid w:val="00970F60"/>
    <w:rsid w:val="00983512"/>
    <w:rsid w:val="00984790"/>
    <w:rsid w:val="00992E5E"/>
    <w:rsid w:val="009933C2"/>
    <w:rsid w:val="00993638"/>
    <w:rsid w:val="00993EC3"/>
    <w:rsid w:val="00994B60"/>
    <w:rsid w:val="00994DC0"/>
    <w:rsid w:val="009A1D88"/>
    <w:rsid w:val="009A56E9"/>
    <w:rsid w:val="009B00BF"/>
    <w:rsid w:val="009C1A9D"/>
    <w:rsid w:val="009C5377"/>
    <w:rsid w:val="009D0A98"/>
    <w:rsid w:val="009D0B92"/>
    <w:rsid w:val="009D347B"/>
    <w:rsid w:val="009D4A3B"/>
    <w:rsid w:val="009E057A"/>
    <w:rsid w:val="009E25E8"/>
    <w:rsid w:val="009E27EB"/>
    <w:rsid w:val="009E3A3C"/>
    <w:rsid w:val="009E57F6"/>
    <w:rsid w:val="009F7985"/>
    <w:rsid w:val="00A00D80"/>
    <w:rsid w:val="00A015F5"/>
    <w:rsid w:val="00A052A3"/>
    <w:rsid w:val="00A052F8"/>
    <w:rsid w:val="00A05995"/>
    <w:rsid w:val="00A16351"/>
    <w:rsid w:val="00A2171A"/>
    <w:rsid w:val="00A225C2"/>
    <w:rsid w:val="00A23625"/>
    <w:rsid w:val="00A248AF"/>
    <w:rsid w:val="00A30563"/>
    <w:rsid w:val="00A37D25"/>
    <w:rsid w:val="00A4030C"/>
    <w:rsid w:val="00A43F0D"/>
    <w:rsid w:val="00A45164"/>
    <w:rsid w:val="00A5228F"/>
    <w:rsid w:val="00A52ECE"/>
    <w:rsid w:val="00A545EC"/>
    <w:rsid w:val="00A64070"/>
    <w:rsid w:val="00A65947"/>
    <w:rsid w:val="00A74FB0"/>
    <w:rsid w:val="00A75A42"/>
    <w:rsid w:val="00A804AB"/>
    <w:rsid w:val="00A812A6"/>
    <w:rsid w:val="00A82ECD"/>
    <w:rsid w:val="00A84181"/>
    <w:rsid w:val="00A9723B"/>
    <w:rsid w:val="00AA13D6"/>
    <w:rsid w:val="00AA52AD"/>
    <w:rsid w:val="00AA7EF8"/>
    <w:rsid w:val="00AC0871"/>
    <w:rsid w:val="00AC6DC3"/>
    <w:rsid w:val="00AD09AB"/>
    <w:rsid w:val="00AD3DEE"/>
    <w:rsid w:val="00AD4DD5"/>
    <w:rsid w:val="00AD5D37"/>
    <w:rsid w:val="00AD7DB5"/>
    <w:rsid w:val="00AE3973"/>
    <w:rsid w:val="00AF0C57"/>
    <w:rsid w:val="00AF171F"/>
    <w:rsid w:val="00AF45E9"/>
    <w:rsid w:val="00AF68D9"/>
    <w:rsid w:val="00B00DA9"/>
    <w:rsid w:val="00B01161"/>
    <w:rsid w:val="00B07C15"/>
    <w:rsid w:val="00B07EFF"/>
    <w:rsid w:val="00B123C6"/>
    <w:rsid w:val="00B13E9B"/>
    <w:rsid w:val="00B15838"/>
    <w:rsid w:val="00B235DB"/>
    <w:rsid w:val="00B24AAE"/>
    <w:rsid w:val="00B3271E"/>
    <w:rsid w:val="00B37C0A"/>
    <w:rsid w:val="00B41485"/>
    <w:rsid w:val="00B46CF1"/>
    <w:rsid w:val="00B550D4"/>
    <w:rsid w:val="00B563DF"/>
    <w:rsid w:val="00B5651F"/>
    <w:rsid w:val="00B626EB"/>
    <w:rsid w:val="00B62C35"/>
    <w:rsid w:val="00B65AF2"/>
    <w:rsid w:val="00B65DE2"/>
    <w:rsid w:val="00B708FE"/>
    <w:rsid w:val="00B71AC6"/>
    <w:rsid w:val="00B813C2"/>
    <w:rsid w:val="00B834E9"/>
    <w:rsid w:val="00B83881"/>
    <w:rsid w:val="00B862D6"/>
    <w:rsid w:val="00B869A6"/>
    <w:rsid w:val="00B91DC3"/>
    <w:rsid w:val="00B94247"/>
    <w:rsid w:val="00B9508D"/>
    <w:rsid w:val="00B967A2"/>
    <w:rsid w:val="00BA14A8"/>
    <w:rsid w:val="00BA59BA"/>
    <w:rsid w:val="00BA6F2F"/>
    <w:rsid w:val="00BA7D71"/>
    <w:rsid w:val="00BC1116"/>
    <w:rsid w:val="00BC1223"/>
    <w:rsid w:val="00BC7187"/>
    <w:rsid w:val="00BD20F4"/>
    <w:rsid w:val="00BD5FD7"/>
    <w:rsid w:val="00BE6AEB"/>
    <w:rsid w:val="00C02E22"/>
    <w:rsid w:val="00C10E1B"/>
    <w:rsid w:val="00C218B1"/>
    <w:rsid w:val="00C21A45"/>
    <w:rsid w:val="00C23EE9"/>
    <w:rsid w:val="00C266C3"/>
    <w:rsid w:val="00C27463"/>
    <w:rsid w:val="00C321DD"/>
    <w:rsid w:val="00C330D9"/>
    <w:rsid w:val="00C404F0"/>
    <w:rsid w:val="00C41011"/>
    <w:rsid w:val="00C45EB5"/>
    <w:rsid w:val="00C46946"/>
    <w:rsid w:val="00C52105"/>
    <w:rsid w:val="00C60ADF"/>
    <w:rsid w:val="00C62284"/>
    <w:rsid w:val="00C622CC"/>
    <w:rsid w:val="00C660C2"/>
    <w:rsid w:val="00C74D4E"/>
    <w:rsid w:val="00C77B7D"/>
    <w:rsid w:val="00C82442"/>
    <w:rsid w:val="00C829AF"/>
    <w:rsid w:val="00C839DD"/>
    <w:rsid w:val="00C864D3"/>
    <w:rsid w:val="00C866B2"/>
    <w:rsid w:val="00C90D67"/>
    <w:rsid w:val="00C91498"/>
    <w:rsid w:val="00C9465B"/>
    <w:rsid w:val="00CA22B5"/>
    <w:rsid w:val="00CA4E18"/>
    <w:rsid w:val="00CA7A0F"/>
    <w:rsid w:val="00CA7C66"/>
    <w:rsid w:val="00CB06F8"/>
    <w:rsid w:val="00CB1E05"/>
    <w:rsid w:val="00CB5D6A"/>
    <w:rsid w:val="00CB7FAA"/>
    <w:rsid w:val="00CC6E95"/>
    <w:rsid w:val="00CC7889"/>
    <w:rsid w:val="00CD51E2"/>
    <w:rsid w:val="00CD620A"/>
    <w:rsid w:val="00CE0AAE"/>
    <w:rsid w:val="00CE15C8"/>
    <w:rsid w:val="00CE4329"/>
    <w:rsid w:val="00CE6A44"/>
    <w:rsid w:val="00CF0E0E"/>
    <w:rsid w:val="00CF5843"/>
    <w:rsid w:val="00CF75AD"/>
    <w:rsid w:val="00D02DB5"/>
    <w:rsid w:val="00D046BE"/>
    <w:rsid w:val="00D10651"/>
    <w:rsid w:val="00D10B8E"/>
    <w:rsid w:val="00D24A69"/>
    <w:rsid w:val="00D33A22"/>
    <w:rsid w:val="00D33D09"/>
    <w:rsid w:val="00D37D2D"/>
    <w:rsid w:val="00D4196E"/>
    <w:rsid w:val="00D442D8"/>
    <w:rsid w:val="00D528D2"/>
    <w:rsid w:val="00D67180"/>
    <w:rsid w:val="00D74D86"/>
    <w:rsid w:val="00D76EE3"/>
    <w:rsid w:val="00D81B04"/>
    <w:rsid w:val="00D84638"/>
    <w:rsid w:val="00D87067"/>
    <w:rsid w:val="00D930D1"/>
    <w:rsid w:val="00D94B45"/>
    <w:rsid w:val="00D973F5"/>
    <w:rsid w:val="00D977C1"/>
    <w:rsid w:val="00D97810"/>
    <w:rsid w:val="00DA230B"/>
    <w:rsid w:val="00DA4D57"/>
    <w:rsid w:val="00DA6265"/>
    <w:rsid w:val="00DA6A65"/>
    <w:rsid w:val="00DB0C0B"/>
    <w:rsid w:val="00DC0AA9"/>
    <w:rsid w:val="00DC2488"/>
    <w:rsid w:val="00DD00E3"/>
    <w:rsid w:val="00DD6707"/>
    <w:rsid w:val="00DD6F2F"/>
    <w:rsid w:val="00DD7C87"/>
    <w:rsid w:val="00DE2859"/>
    <w:rsid w:val="00DE3694"/>
    <w:rsid w:val="00E00479"/>
    <w:rsid w:val="00E03889"/>
    <w:rsid w:val="00E03A91"/>
    <w:rsid w:val="00E10784"/>
    <w:rsid w:val="00E1575C"/>
    <w:rsid w:val="00E21457"/>
    <w:rsid w:val="00E30A0B"/>
    <w:rsid w:val="00E4039E"/>
    <w:rsid w:val="00E42D2E"/>
    <w:rsid w:val="00E4780B"/>
    <w:rsid w:val="00E53A09"/>
    <w:rsid w:val="00E5478B"/>
    <w:rsid w:val="00E5591D"/>
    <w:rsid w:val="00E576C5"/>
    <w:rsid w:val="00E60FC2"/>
    <w:rsid w:val="00E63622"/>
    <w:rsid w:val="00E64BD2"/>
    <w:rsid w:val="00E65787"/>
    <w:rsid w:val="00E70E08"/>
    <w:rsid w:val="00E8052D"/>
    <w:rsid w:val="00E8475F"/>
    <w:rsid w:val="00E876CC"/>
    <w:rsid w:val="00E90C60"/>
    <w:rsid w:val="00E911B3"/>
    <w:rsid w:val="00E93C70"/>
    <w:rsid w:val="00E95106"/>
    <w:rsid w:val="00E9528C"/>
    <w:rsid w:val="00E95D74"/>
    <w:rsid w:val="00E96FF7"/>
    <w:rsid w:val="00EA0C5B"/>
    <w:rsid w:val="00EA21DA"/>
    <w:rsid w:val="00EA4427"/>
    <w:rsid w:val="00EA4A1D"/>
    <w:rsid w:val="00EC0F33"/>
    <w:rsid w:val="00EC19D0"/>
    <w:rsid w:val="00EC3791"/>
    <w:rsid w:val="00EC5FEB"/>
    <w:rsid w:val="00ED13B2"/>
    <w:rsid w:val="00ED1B63"/>
    <w:rsid w:val="00ED2C41"/>
    <w:rsid w:val="00ED58E2"/>
    <w:rsid w:val="00EE0A52"/>
    <w:rsid w:val="00EE20E6"/>
    <w:rsid w:val="00EF1877"/>
    <w:rsid w:val="00EF7327"/>
    <w:rsid w:val="00F11228"/>
    <w:rsid w:val="00F138F8"/>
    <w:rsid w:val="00F15490"/>
    <w:rsid w:val="00F30621"/>
    <w:rsid w:val="00F338A4"/>
    <w:rsid w:val="00F33ACF"/>
    <w:rsid w:val="00F4413F"/>
    <w:rsid w:val="00F44D6F"/>
    <w:rsid w:val="00F54704"/>
    <w:rsid w:val="00F55A94"/>
    <w:rsid w:val="00F56F3E"/>
    <w:rsid w:val="00F6024D"/>
    <w:rsid w:val="00F64732"/>
    <w:rsid w:val="00F67EDE"/>
    <w:rsid w:val="00F73156"/>
    <w:rsid w:val="00F73653"/>
    <w:rsid w:val="00F74053"/>
    <w:rsid w:val="00F774A8"/>
    <w:rsid w:val="00F809EF"/>
    <w:rsid w:val="00F82B1E"/>
    <w:rsid w:val="00F82EBB"/>
    <w:rsid w:val="00F83B3D"/>
    <w:rsid w:val="00F86D74"/>
    <w:rsid w:val="00F9134E"/>
    <w:rsid w:val="00F95BD8"/>
    <w:rsid w:val="00F97D61"/>
    <w:rsid w:val="00FA02F6"/>
    <w:rsid w:val="00FA3C38"/>
    <w:rsid w:val="00FA5639"/>
    <w:rsid w:val="00FB16D9"/>
    <w:rsid w:val="00FC2BE9"/>
    <w:rsid w:val="00FC2FA5"/>
    <w:rsid w:val="00FC7A4E"/>
    <w:rsid w:val="00FD23A1"/>
    <w:rsid w:val="00FD5D62"/>
    <w:rsid w:val="00FE0C1F"/>
    <w:rsid w:val="00FE3401"/>
    <w:rsid w:val="00FE5F2A"/>
    <w:rsid w:val="00FF1F74"/>
    <w:rsid w:val="00FF7284"/>
    <w:rsid w:val="00FF74BA"/>
    <w:rsid w:val="281F6039"/>
    <w:rsid w:val="434D7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uiPriority="39" w:semiHidden="0" w:name="toc 6"/>
    <w:lsdException w:uiPriority="39" w:semiHidden="0" w:name="toc 7"/>
    <w:lsdException w:qFormat="1" w:uiPriority="39" w:semiHidden="0" w:name="toc 8"/>
    <w:lsdException w:uiPriority="39" w:semiHidden="0"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heme="minorBidi"/>
      <w:kern w:val="2"/>
      <w:sz w:val="28"/>
      <w:szCs w:val="32"/>
      <w:lang w:val="en-US" w:eastAsia="zh-CN" w:bidi="ar-SA"/>
    </w:rPr>
  </w:style>
  <w:style w:type="paragraph" w:styleId="2">
    <w:name w:val="heading 1"/>
    <w:basedOn w:val="1"/>
    <w:next w:val="1"/>
    <w:link w:val="33"/>
    <w:qFormat/>
    <w:uiPriority w:val="9"/>
    <w:pPr>
      <w:keepNext/>
      <w:keepLines/>
      <w:ind w:firstLine="0" w:firstLineChars="0"/>
      <w:jc w:val="left"/>
      <w:outlineLvl w:val="0"/>
    </w:pPr>
    <w:rPr>
      <w:b/>
      <w:bCs/>
      <w:kern w:val="44"/>
      <w:sz w:val="32"/>
      <w:szCs w:val="44"/>
    </w:rPr>
  </w:style>
  <w:style w:type="paragraph" w:styleId="3">
    <w:name w:val="heading 2"/>
    <w:basedOn w:val="1"/>
    <w:next w:val="1"/>
    <w:link w:val="30"/>
    <w:unhideWhenUsed/>
    <w:qFormat/>
    <w:uiPriority w:val="9"/>
    <w:pPr>
      <w:keepNext/>
      <w:keepLines/>
      <w:spacing w:line="415" w:lineRule="auto"/>
      <w:ind w:firstLine="0" w:firstLineChars="0"/>
      <w:outlineLvl w:val="1"/>
    </w:pPr>
    <w:rPr>
      <w:rFonts w:cstheme="majorBidi"/>
      <w:b/>
      <w:bCs/>
      <w:sz w:val="32"/>
    </w:rPr>
  </w:style>
  <w:style w:type="paragraph" w:styleId="4">
    <w:name w:val="heading 3"/>
    <w:basedOn w:val="1"/>
    <w:next w:val="1"/>
    <w:link w:val="31"/>
    <w:unhideWhenUsed/>
    <w:qFormat/>
    <w:uiPriority w:val="9"/>
    <w:pPr>
      <w:keepNext/>
      <w:keepLines/>
      <w:spacing w:line="415" w:lineRule="auto"/>
      <w:ind w:firstLine="0" w:firstLineChars="0"/>
      <w:outlineLvl w:val="2"/>
    </w:pPr>
    <w:rPr>
      <w:b/>
      <w:bCs/>
    </w:rPr>
  </w:style>
  <w:style w:type="paragraph" w:styleId="5">
    <w:name w:val="heading 4"/>
    <w:basedOn w:val="1"/>
    <w:next w:val="1"/>
    <w:link w:val="32"/>
    <w:unhideWhenUsed/>
    <w:qFormat/>
    <w:uiPriority w:val="9"/>
    <w:pPr>
      <w:keepNext/>
      <w:keepLines/>
      <w:ind w:firstLine="0" w:firstLineChars="0"/>
      <w:outlineLvl w:val="3"/>
    </w:pPr>
    <w:rPr>
      <w:rFonts w:cstheme="majorBidi"/>
      <w:b/>
      <w:bCs/>
      <w:szCs w:val="28"/>
    </w:rPr>
  </w:style>
  <w:style w:type="paragraph" w:styleId="6">
    <w:name w:val="heading 5"/>
    <w:basedOn w:val="1"/>
    <w:next w:val="1"/>
    <w:link w:val="34"/>
    <w:unhideWhenUsed/>
    <w:qFormat/>
    <w:uiPriority w:val="9"/>
    <w:pPr>
      <w:keepNext/>
      <w:keepLines/>
      <w:spacing w:before="280" w:after="290" w:line="376" w:lineRule="auto"/>
      <w:outlineLvl w:val="4"/>
    </w:pPr>
    <w:rPr>
      <w:bCs/>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uiPriority w:val="39"/>
    <w:pPr>
      <w:ind w:left="1680"/>
      <w:jc w:val="left"/>
    </w:pPr>
    <w:rPr>
      <w:rFonts w:asciiTheme="minorHAnsi" w:hAnsiTheme="minorHAnsi" w:cstheme="minorHAnsi"/>
      <w:sz w:val="18"/>
      <w:szCs w:val="18"/>
    </w:rPr>
  </w:style>
  <w:style w:type="paragraph" w:styleId="8">
    <w:name w:val="annotation text"/>
    <w:basedOn w:val="1"/>
    <w:link w:val="39"/>
    <w:semiHidden/>
    <w:unhideWhenUsed/>
    <w:qFormat/>
    <w:uiPriority w:val="99"/>
    <w:pPr>
      <w:jc w:val="left"/>
    </w:pPr>
  </w:style>
  <w:style w:type="paragraph" w:styleId="9">
    <w:name w:val="Body Text"/>
    <w:basedOn w:val="1"/>
    <w:link w:val="37"/>
    <w:uiPriority w:val="99"/>
    <w:pPr>
      <w:ind w:firstLine="883"/>
      <w:jc w:val="left"/>
    </w:pPr>
    <w:rPr>
      <w:rFonts w:cs="宋体"/>
      <w:lang w:val="zh-CN"/>
    </w:rPr>
  </w:style>
  <w:style w:type="paragraph" w:styleId="10">
    <w:name w:val="toc 5"/>
    <w:basedOn w:val="1"/>
    <w:next w:val="1"/>
    <w:unhideWhenUsed/>
    <w:qFormat/>
    <w:uiPriority w:val="39"/>
    <w:pPr>
      <w:ind w:left="1120"/>
      <w:jc w:val="left"/>
    </w:pPr>
    <w:rPr>
      <w:rFonts w:asciiTheme="minorHAnsi" w:hAnsiTheme="minorHAnsi" w:cstheme="minorHAnsi"/>
      <w:sz w:val="18"/>
      <w:szCs w:val="18"/>
    </w:rPr>
  </w:style>
  <w:style w:type="paragraph" w:styleId="11">
    <w:name w:val="toc 3"/>
    <w:basedOn w:val="1"/>
    <w:next w:val="1"/>
    <w:unhideWhenUsed/>
    <w:qFormat/>
    <w:uiPriority w:val="39"/>
    <w:pPr>
      <w:ind w:left="560"/>
      <w:jc w:val="left"/>
    </w:pPr>
    <w:rPr>
      <w:rFonts w:asciiTheme="minorHAnsi" w:hAnsiTheme="minorHAnsi" w:cstheme="minorHAnsi"/>
      <w:i/>
      <w:iCs/>
      <w:sz w:val="20"/>
      <w:szCs w:val="20"/>
    </w:rPr>
  </w:style>
  <w:style w:type="paragraph" w:styleId="12">
    <w:name w:val="toc 8"/>
    <w:basedOn w:val="1"/>
    <w:next w:val="1"/>
    <w:unhideWhenUsed/>
    <w:qFormat/>
    <w:uiPriority w:val="39"/>
    <w:pPr>
      <w:ind w:left="1960"/>
      <w:jc w:val="left"/>
    </w:pPr>
    <w:rPr>
      <w:rFonts w:asciiTheme="minorHAnsi" w:hAnsiTheme="minorHAnsi" w:cstheme="minorHAnsi"/>
      <w:sz w:val="18"/>
      <w:szCs w:val="18"/>
    </w:rPr>
  </w:style>
  <w:style w:type="paragraph" w:styleId="13">
    <w:name w:val="Balloon Text"/>
    <w:basedOn w:val="1"/>
    <w:link w:val="36"/>
    <w:semiHidden/>
    <w:unhideWhenUsed/>
    <w:qFormat/>
    <w:uiPriority w:val="99"/>
    <w:pPr>
      <w:spacing w:line="240" w:lineRule="auto"/>
    </w:pPr>
    <w:rPr>
      <w:sz w:val="18"/>
      <w:szCs w:val="18"/>
    </w:rPr>
  </w:style>
  <w:style w:type="paragraph" w:styleId="14">
    <w:name w:val="footer"/>
    <w:basedOn w:val="1"/>
    <w:link w:val="28"/>
    <w:unhideWhenUsed/>
    <w:qFormat/>
    <w:uiPriority w:val="99"/>
    <w:pPr>
      <w:tabs>
        <w:tab w:val="center" w:pos="4153"/>
        <w:tab w:val="right" w:pos="8306"/>
      </w:tabs>
      <w:snapToGrid w:val="0"/>
      <w:jc w:val="left"/>
    </w:pPr>
    <w:rPr>
      <w:rFonts w:asciiTheme="minorHAnsi" w:eastAsiaTheme="minorEastAsia"/>
      <w:sz w:val="18"/>
      <w:szCs w:val="18"/>
    </w:rPr>
  </w:style>
  <w:style w:type="paragraph" w:styleId="15">
    <w:name w:val="header"/>
    <w:basedOn w:val="1"/>
    <w:link w:val="27"/>
    <w:unhideWhenUsed/>
    <w:uiPriority w:val="99"/>
    <w:pPr>
      <w:pBdr>
        <w:bottom w:val="single" w:color="auto" w:sz="6" w:space="1"/>
      </w:pBdr>
      <w:tabs>
        <w:tab w:val="center" w:pos="4153"/>
        <w:tab w:val="right" w:pos="8306"/>
      </w:tabs>
      <w:snapToGrid w:val="0"/>
      <w:jc w:val="center"/>
    </w:pPr>
    <w:rPr>
      <w:rFonts w:asciiTheme="minorHAnsi" w:eastAsiaTheme="minorEastAsia"/>
      <w:sz w:val="18"/>
      <w:szCs w:val="18"/>
    </w:rPr>
  </w:style>
  <w:style w:type="paragraph" w:styleId="16">
    <w:name w:val="toc 1"/>
    <w:basedOn w:val="1"/>
    <w:next w:val="1"/>
    <w:unhideWhenUsed/>
    <w:uiPriority w:val="39"/>
    <w:pPr>
      <w:tabs>
        <w:tab w:val="right" w:leader="dot" w:pos="8296"/>
      </w:tabs>
      <w:spacing w:line="300" w:lineRule="auto"/>
      <w:ind w:firstLine="482"/>
      <w:jc w:val="left"/>
    </w:pPr>
    <w:rPr>
      <w:rFonts w:asciiTheme="minorHAnsi" w:hAnsiTheme="minorHAnsi" w:cstheme="minorHAnsi"/>
      <w:b/>
      <w:bCs/>
      <w:caps/>
      <w:sz w:val="20"/>
      <w:szCs w:val="20"/>
    </w:rPr>
  </w:style>
  <w:style w:type="paragraph" w:styleId="17">
    <w:name w:val="toc 4"/>
    <w:basedOn w:val="1"/>
    <w:next w:val="1"/>
    <w:unhideWhenUsed/>
    <w:uiPriority w:val="39"/>
    <w:pPr>
      <w:ind w:left="840"/>
      <w:jc w:val="left"/>
    </w:pPr>
    <w:rPr>
      <w:rFonts w:asciiTheme="minorHAnsi" w:hAnsiTheme="minorHAnsi" w:cstheme="minorHAnsi"/>
      <w:sz w:val="18"/>
      <w:szCs w:val="18"/>
    </w:rPr>
  </w:style>
  <w:style w:type="paragraph" w:styleId="18">
    <w:name w:val="toc 6"/>
    <w:basedOn w:val="1"/>
    <w:next w:val="1"/>
    <w:unhideWhenUsed/>
    <w:uiPriority w:val="39"/>
    <w:pPr>
      <w:ind w:left="1400"/>
      <w:jc w:val="left"/>
    </w:pPr>
    <w:rPr>
      <w:rFonts w:asciiTheme="minorHAnsi" w:hAnsiTheme="minorHAnsi" w:cstheme="minorHAnsi"/>
      <w:sz w:val="18"/>
      <w:szCs w:val="18"/>
    </w:rPr>
  </w:style>
  <w:style w:type="paragraph" w:styleId="19">
    <w:name w:val="toc 2"/>
    <w:basedOn w:val="1"/>
    <w:next w:val="1"/>
    <w:unhideWhenUsed/>
    <w:qFormat/>
    <w:uiPriority w:val="39"/>
    <w:pPr>
      <w:ind w:left="280"/>
      <w:jc w:val="left"/>
    </w:pPr>
    <w:rPr>
      <w:rFonts w:asciiTheme="minorHAnsi" w:hAnsiTheme="minorHAnsi" w:cstheme="minorHAnsi"/>
      <w:smallCaps/>
      <w:sz w:val="20"/>
      <w:szCs w:val="20"/>
    </w:rPr>
  </w:style>
  <w:style w:type="paragraph" w:styleId="20">
    <w:name w:val="toc 9"/>
    <w:basedOn w:val="1"/>
    <w:next w:val="1"/>
    <w:unhideWhenUsed/>
    <w:uiPriority w:val="39"/>
    <w:pPr>
      <w:ind w:left="2240"/>
      <w:jc w:val="left"/>
    </w:pPr>
    <w:rPr>
      <w:rFonts w:asciiTheme="minorHAnsi" w:hAnsiTheme="minorHAnsi" w:cstheme="minorHAnsi"/>
      <w:sz w:val="18"/>
      <w:szCs w:val="18"/>
    </w:rPr>
  </w:style>
  <w:style w:type="paragraph" w:styleId="21">
    <w:name w:val="annotation subject"/>
    <w:basedOn w:val="8"/>
    <w:next w:val="8"/>
    <w:link w:val="40"/>
    <w:semiHidden/>
    <w:unhideWhenUsed/>
    <w:qFormat/>
    <w:uiPriority w:val="99"/>
    <w:rPr>
      <w:b/>
      <w:bCs/>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Hyperlink"/>
    <w:basedOn w:val="24"/>
    <w:unhideWhenUsed/>
    <w:uiPriority w:val="99"/>
    <w:rPr>
      <w:color w:val="0563C1" w:themeColor="hyperlink"/>
      <w:u w:val="single"/>
    </w:rPr>
  </w:style>
  <w:style w:type="character" w:styleId="26">
    <w:name w:val="annotation reference"/>
    <w:basedOn w:val="24"/>
    <w:semiHidden/>
    <w:unhideWhenUsed/>
    <w:qFormat/>
    <w:uiPriority w:val="99"/>
    <w:rPr>
      <w:sz w:val="21"/>
      <w:szCs w:val="21"/>
    </w:rPr>
  </w:style>
  <w:style w:type="character" w:customStyle="1" w:styleId="27">
    <w:name w:val="页眉 Char"/>
    <w:basedOn w:val="24"/>
    <w:link w:val="15"/>
    <w:uiPriority w:val="99"/>
    <w:rPr>
      <w:sz w:val="18"/>
      <w:szCs w:val="18"/>
    </w:rPr>
  </w:style>
  <w:style w:type="character" w:customStyle="1" w:styleId="28">
    <w:name w:val="页脚 Char"/>
    <w:basedOn w:val="24"/>
    <w:link w:val="14"/>
    <w:qFormat/>
    <w:uiPriority w:val="99"/>
    <w:rPr>
      <w:sz w:val="18"/>
      <w:szCs w:val="18"/>
    </w:rPr>
  </w:style>
  <w:style w:type="paragraph" w:customStyle="1" w:styleId="29">
    <w:name w:val="_Style 3"/>
    <w:basedOn w:val="1"/>
    <w:uiPriority w:val="0"/>
    <w:rPr>
      <w:rFonts w:ascii="宋体" w:hAnsi="宋体" w:eastAsia="宋体" w:cs="宋体"/>
      <w:sz w:val="24"/>
      <w:szCs w:val="24"/>
    </w:rPr>
  </w:style>
  <w:style w:type="character" w:customStyle="1" w:styleId="30">
    <w:name w:val="标题 2 Char"/>
    <w:basedOn w:val="24"/>
    <w:link w:val="3"/>
    <w:uiPriority w:val="9"/>
    <w:rPr>
      <w:rFonts w:ascii="Times New Roman" w:hAnsi="Times New Roman" w:eastAsia="仿宋_GB2312" w:cstheme="majorBidi"/>
      <w:b/>
      <w:bCs/>
      <w:sz w:val="32"/>
      <w:szCs w:val="32"/>
    </w:rPr>
  </w:style>
  <w:style w:type="character" w:customStyle="1" w:styleId="31">
    <w:name w:val="标题 3 Char"/>
    <w:basedOn w:val="24"/>
    <w:link w:val="4"/>
    <w:qFormat/>
    <w:uiPriority w:val="9"/>
    <w:rPr>
      <w:rFonts w:ascii="Times New Roman" w:hAnsi="Times New Roman" w:eastAsia="仿宋"/>
      <w:b/>
      <w:bCs/>
      <w:sz w:val="28"/>
      <w:szCs w:val="32"/>
    </w:rPr>
  </w:style>
  <w:style w:type="character" w:customStyle="1" w:styleId="32">
    <w:name w:val="标题 4 Char"/>
    <w:basedOn w:val="24"/>
    <w:link w:val="5"/>
    <w:qFormat/>
    <w:uiPriority w:val="9"/>
    <w:rPr>
      <w:rFonts w:ascii="Times New Roman" w:hAnsi="Times New Roman" w:eastAsia="仿宋_GB2312" w:cstheme="majorBidi"/>
      <w:b/>
      <w:bCs/>
      <w:sz w:val="28"/>
      <w:szCs w:val="28"/>
    </w:rPr>
  </w:style>
  <w:style w:type="character" w:customStyle="1" w:styleId="33">
    <w:name w:val="标题 1 Char"/>
    <w:basedOn w:val="24"/>
    <w:link w:val="2"/>
    <w:qFormat/>
    <w:uiPriority w:val="9"/>
    <w:rPr>
      <w:rFonts w:ascii="Times New Roman" w:hAnsi="Times New Roman" w:eastAsia="仿宋"/>
      <w:b/>
      <w:bCs/>
      <w:kern w:val="44"/>
      <w:sz w:val="32"/>
      <w:szCs w:val="44"/>
    </w:rPr>
  </w:style>
  <w:style w:type="character" w:customStyle="1" w:styleId="34">
    <w:name w:val="标题 5 Char"/>
    <w:basedOn w:val="24"/>
    <w:link w:val="6"/>
    <w:qFormat/>
    <w:uiPriority w:val="9"/>
    <w:rPr>
      <w:rFonts w:ascii="Times New Roman" w:hAnsi="Times New Roman" w:eastAsia="仿宋_GB2312"/>
      <w:bCs/>
      <w:sz w:val="28"/>
      <w:szCs w:val="28"/>
    </w:rPr>
  </w:style>
  <w:style w:type="paragraph" w:styleId="35">
    <w:name w:val="No Spacing"/>
    <w:qFormat/>
    <w:uiPriority w:val="1"/>
    <w:pPr>
      <w:widowControl w:val="0"/>
      <w:ind w:firstLine="200" w:firstLineChars="200"/>
      <w:jc w:val="both"/>
    </w:pPr>
    <w:rPr>
      <w:rFonts w:ascii="Times New Roman" w:hAnsi="Times New Roman" w:eastAsia="仿宋_GB2312" w:cstheme="minorBidi"/>
      <w:kern w:val="2"/>
      <w:sz w:val="28"/>
      <w:szCs w:val="32"/>
      <w:lang w:val="en-US" w:eastAsia="zh-CN" w:bidi="ar-SA"/>
    </w:rPr>
  </w:style>
  <w:style w:type="character" w:customStyle="1" w:styleId="36">
    <w:name w:val="批注框文本 Char"/>
    <w:basedOn w:val="24"/>
    <w:link w:val="13"/>
    <w:semiHidden/>
    <w:qFormat/>
    <w:uiPriority w:val="99"/>
    <w:rPr>
      <w:rFonts w:ascii="Times New Roman" w:hAnsi="Times New Roman" w:eastAsia="仿宋_GB2312"/>
      <w:sz w:val="18"/>
      <w:szCs w:val="18"/>
    </w:rPr>
  </w:style>
  <w:style w:type="character" w:customStyle="1" w:styleId="37">
    <w:name w:val="正文文本 Char"/>
    <w:basedOn w:val="24"/>
    <w:link w:val="9"/>
    <w:uiPriority w:val="99"/>
    <w:rPr>
      <w:rFonts w:ascii="Times New Roman" w:hAnsi="Times New Roman" w:eastAsia="仿宋" w:cs="宋体"/>
      <w:sz w:val="28"/>
      <w:szCs w:val="32"/>
      <w:lang w:val="zh-CN"/>
    </w:rPr>
  </w:style>
  <w:style w:type="paragraph" w:styleId="38">
    <w:name w:val="List Paragraph"/>
    <w:basedOn w:val="1"/>
    <w:qFormat/>
    <w:uiPriority w:val="34"/>
    <w:pPr>
      <w:ind w:firstLine="420"/>
    </w:pPr>
  </w:style>
  <w:style w:type="character" w:customStyle="1" w:styleId="39">
    <w:name w:val="批注文字 Char"/>
    <w:basedOn w:val="24"/>
    <w:link w:val="8"/>
    <w:semiHidden/>
    <w:qFormat/>
    <w:uiPriority w:val="99"/>
    <w:rPr>
      <w:rFonts w:ascii="Times New Roman" w:hAnsi="Times New Roman" w:eastAsia="仿宋"/>
      <w:sz w:val="28"/>
      <w:szCs w:val="32"/>
    </w:rPr>
  </w:style>
  <w:style w:type="character" w:customStyle="1" w:styleId="40">
    <w:name w:val="批注主题 Char"/>
    <w:basedOn w:val="39"/>
    <w:link w:val="21"/>
    <w:semiHidden/>
    <w:qFormat/>
    <w:uiPriority w:val="99"/>
    <w:rPr>
      <w:rFonts w:ascii="Times New Roman" w:hAnsi="Times New Roman" w:eastAsia="仿宋"/>
      <w:b/>
      <w:bCs/>
      <w:sz w:val="28"/>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0073D-9ABB-4891-827F-C1628DCF26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8069</Words>
  <Characters>8635</Characters>
  <Lines>75</Lines>
  <Paragraphs>21</Paragraphs>
  <TotalTime>1</TotalTime>
  <ScaleCrop>false</ScaleCrop>
  <LinksUpToDate>false</LinksUpToDate>
  <CharactersWithSpaces>8767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2020-02-17T03:53:00Z</dcterms:created>
  <dc:creator>zai zai</dc:creator>
  <cp:lastModifiedBy>RuAn</cp:lastModifiedBy>
  <dcterms:modified xsi:type="dcterms:W3CDTF">2022-06-09T01:10:29Z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B3FBDD58165C4F03885E7D99D8DFA685</vt:lpwstr>
  </property>
</Properties>
</file>