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center"/>
        <w:rPr>
          <w:rFonts w:hint="eastAsia" w:ascii="方正小标宋简体" w:hAnsi="方正小标宋简体" w:eastAsia="方正小标宋简体" w:cs="方正小标宋简体"/>
          <w:b w:val="0"/>
          <w:bCs/>
          <w:kern w:val="2"/>
          <w:sz w:val="44"/>
          <w:szCs w:val="44"/>
          <w:lang w:eastAsia="zh-CN" w:bidi="ar-SA"/>
        </w:rPr>
      </w:pPr>
      <w:r>
        <w:rPr>
          <w:rFonts w:hint="eastAsia" w:ascii="方正小标宋简体" w:hAnsi="方正小标宋简体" w:eastAsia="方正小标宋简体" w:cs="方正小标宋简体"/>
          <w:b w:val="0"/>
          <w:bCs/>
          <w:kern w:val="2"/>
          <w:sz w:val="44"/>
          <w:szCs w:val="44"/>
          <w:lang w:val="en-US" w:eastAsia="zh-CN" w:bidi="ar-SA"/>
        </w:rPr>
        <w:t>2020</w:t>
      </w:r>
      <w:r>
        <w:rPr>
          <w:rFonts w:hint="eastAsia" w:ascii="方正小标宋简体" w:hAnsi="方正小标宋简体" w:eastAsia="方正小标宋简体" w:cs="方正小标宋简体"/>
          <w:b w:val="0"/>
          <w:bCs/>
          <w:kern w:val="2"/>
          <w:sz w:val="44"/>
          <w:szCs w:val="44"/>
          <w:lang w:eastAsia="zh-CN" w:bidi="ar-SA"/>
        </w:rPr>
        <w:t>年椒江区人民政府行政服务中心</w:t>
      </w:r>
    </w:p>
    <w:p>
      <w:pPr>
        <w:widowControl w:val="0"/>
        <w:spacing w:line="500" w:lineRule="exact"/>
        <w:jc w:val="center"/>
        <w:rPr>
          <w:rFonts w:hint="eastAsia" w:ascii="方正小标宋简体" w:hAnsi="方正小标宋简体" w:eastAsia="方正小标宋简体" w:cs="方正小标宋简体"/>
          <w:b w:val="0"/>
          <w:bCs/>
          <w:kern w:val="2"/>
          <w:sz w:val="44"/>
          <w:szCs w:val="44"/>
          <w:lang w:eastAsia="zh-CN" w:bidi="ar-SA"/>
        </w:rPr>
      </w:pPr>
      <w:r>
        <w:rPr>
          <w:rFonts w:hint="eastAsia" w:ascii="方正小标宋简体" w:hAnsi="方正小标宋简体" w:eastAsia="方正小标宋简体" w:cs="方正小标宋简体"/>
          <w:b w:val="0"/>
          <w:bCs/>
          <w:kern w:val="2"/>
          <w:sz w:val="44"/>
          <w:szCs w:val="44"/>
          <w:lang w:eastAsia="zh-CN" w:bidi="ar-SA"/>
        </w:rPr>
        <w:t>政府信息公开工作年度报告</w:t>
      </w:r>
    </w:p>
    <w:p>
      <w:pPr>
        <w:widowControl w:val="0"/>
        <w:spacing w:line="500" w:lineRule="exact"/>
        <w:jc w:val="center"/>
        <w:rPr>
          <w:rFonts w:hint="eastAsia" w:ascii="方正小标宋简体" w:hAnsi="方正小标宋简体" w:eastAsia="方正小标宋简体" w:cs="方正小标宋简体"/>
          <w:b w:val="0"/>
          <w:bCs/>
          <w:color w:val="auto"/>
          <w:kern w:val="2"/>
          <w:sz w:val="44"/>
          <w:szCs w:val="44"/>
          <w:lang w:eastAsia="zh-CN" w:bidi="ar-SA"/>
        </w:rPr>
      </w:pPr>
    </w:p>
    <w:p>
      <w:pPr>
        <w:ind w:firstLine="620" w:firstLineChars="200"/>
        <w:rPr>
          <w:rFonts w:hint="eastAsia" w:ascii="仿宋_GB2312" w:hAnsi="仿宋_GB2312" w:eastAsia="仿宋_GB2312" w:cs="仿宋_GB2312"/>
          <w:color w:val="auto"/>
          <w:sz w:val="32"/>
          <w:szCs w:val="32"/>
        </w:rPr>
      </w:pPr>
      <w:r>
        <w:rPr>
          <w:rFonts w:hint="eastAsia" w:ascii="仿宋_GB2312" w:hAnsi="微软雅黑" w:eastAsia="仿宋_GB2312" w:cs="仿宋_GB2312"/>
          <w:color w:val="auto"/>
          <w:sz w:val="31"/>
          <w:szCs w:val="31"/>
          <w:shd w:val="clear" w:fill="FFFFFF"/>
        </w:rPr>
        <w:t>本报告依据《中华人民共和国政府信息公开条例》（国务院令第492号公布，国务院令第711号修订，以下简称《条例》）和《国务院办公厅政府信息与政务公开办公室关于政府信息公开工作年度报告有关事项的通知》（国办公开办函〔2019〕60号）要求编制。报告主要包括：总体情况、政府信息主动公开情况、政府信息依申请公开情况、因政府信息公开被申请行政复议和提起行政诉讼情况、存在问题及改进措施。本报告中使用数据统计期限为2020年1月1日至12月31日。报告的电子版可在椒江区政府网站“政府信息公开"下“政府信息公开年报”专栏下载，对本报告有任何疑问，</w:t>
      </w:r>
      <w:r>
        <w:rPr>
          <w:rFonts w:hint="eastAsia" w:ascii="仿宋_GB2312" w:hAnsi="仿宋_GB2312" w:eastAsia="仿宋_GB2312" w:cs="仿宋_GB2312"/>
          <w:color w:val="auto"/>
          <w:sz w:val="32"/>
          <w:szCs w:val="32"/>
        </w:rPr>
        <w:t>请与椒江区人民政府行政服务中心联系（地址：椒江区江城南路88号；邮编：318000；电话：88836708；传真：88835521；电子邮箱：qxzfwzx@163.com）。</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总体情况</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统一思想，提高认识。我中心严格把政务公开工作作为一项重要工作来抓，将政务公开纳入目标绩效考核，使工作人员充分认识到推行政务公开制度是扩大基层民主、加强社会主义民主政治建设和改进政府机关作风建设的重要措施。通过政务公开，增强行政服务中心工作的透明度，提高行政效率，强化对工作人员行使权力的监督，提高依法行政水平，减少因政务不规范而引发的上访。中心将进一步转变政府职能，建设廉洁、勤政、务实、高效的政府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（二）加强组织领导，健全工作机制。</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年，中心坚持以习近平新时代中国特色社会主义思想为指导，认真贯彻</w:t>
      </w:r>
      <w:r>
        <w:rPr>
          <w:rFonts w:hint="eastAsia" w:ascii="仿宋_GB2312" w:hAnsi="仿宋_GB2312" w:eastAsia="仿宋_GB2312" w:cs="仿宋_GB2312"/>
          <w:sz w:val="32"/>
          <w:szCs w:val="32"/>
          <w:lang w:eastAsia="zh-CN"/>
        </w:rPr>
        <w:t>十九大和党的</w:t>
      </w:r>
      <w:r>
        <w:rPr>
          <w:rFonts w:hint="eastAsia" w:ascii="仿宋_GB2312" w:hAnsi="仿宋_GB2312" w:eastAsia="仿宋_GB2312" w:cs="仿宋_GB2312"/>
          <w:sz w:val="32"/>
          <w:szCs w:val="32"/>
        </w:rPr>
        <w:t>十九届二中、三中、四中</w:t>
      </w:r>
      <w:r>
        <w:rPr>
          <w:rFonts w:hint="eastAsia" w:ascii="仿宋_GB2312" w:hAnsi="仿宋_GB2312" w:eastAsia="仿宋_GB2312" w:cs="仿宋_GB2312"/>
          <w:sz w:val="32"/>
          <w:szCs w:val="32"/>
          <w:lang w:eastAsia="zh-CN"/>
        </w:rPr>
        <w:t>、五中</w:t>
      </w:r>
      <w:r>
        <w:rPr>
          <w:rFonts w:hint="eastAsia" w:ascii="仿宋_GB2312" w:hAnsi="仿宋_GB2312" w:eastAsia="仿宋_GB2312" w:cs="仿宋_GB2312"/>
          <w:sz w:val="32"/>
          <w:szCs w:val="32"/>
        </w:rPr>
        <w:t>全会精神，坚持以公开为常态、不公开为例外原则，</w:t>
      </w:r>
      <w:r>
        <w:rPr>
          <w:rFonts w:ascii="仿宋_GB2312" w:hAnsi="宋体" w:eastAsia="仿宋_GB2312" w:cs="仿宋_GB2312"/>
          <w:i w:val="0"/>
          <w:caps w:val="0"/>
          <w:color w:val="000000"/>
          <w:spacing w:val="0"/>
          <w:sz w:val="32"/>
          <w:szCs w:val="32"/>
          <w:shd w:val="clear" w:fill="FFFFFF"/>
        </w:rPr>
        <w:t>及时回应社会关切，对群众关注的热点、难点、痛点事件，及时予以回应解答。</w:t>
      </w:r>
      <w:r>
        <w:rPr>
          <w:rFonts w:hint="eastAsia" w:ascii="仿宋_GB2312" w:hAnsi="仿宋_GB2312" w:eastAsia="仿宋_GB2312" w:cs="仿宋_GB2312"/>
          <w:sz w:val="32"/>
          <w:szCs w:val="32"/>
          <w:lang w:eastAsia="zh-CN"/>
        </w:rPr>
        <w:t>及时调整政务公开领导小组，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卢捷涵</w:t>
      </w:r>
      <w:r>
        <w:rPr>
          <w:rFonts w:hint="eastAsia" w:ascii="仿宋_GB2312" w:hAnsi="仿宋_GB2312" w:eastAsia="仿宋_GB2312" w:cs="仿宋_GB2312"/>
          <w:sz w:val="32"/>
          <w:szCs w:val="32"/>
        </w:rPr>
        <w:t>主任任组长,</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科室负责人为成员，持续巩固一把手领导亲自抓，分管领导具体抓，</w:t>
      </w:r>
      <w:r>
        <w:rPr>
          <w:rFonts w:hint="eastAsia" w:ascii="仿宋_GB2312" w:hAnsi="仿宋_GB2312" w:eastAsia="仿宋_GB2312" w:cs="仿宋_GB2312"/>
          <w:kern w:val="2"/>
          <w:sz w:val="32"/>
          <w:szCs w:val="32"/>
          <w:lang w:val="en-US" w:eastAsia="zh-CN" w:bidi="ar-SA"/>
        </w:rPr>
        <w:t>落实3名工作人员，专项负责我中心的政务公开具体事项，做到责任落实到岗，工作落实到人。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增强政务透明度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为保证我中心政府信息公开工作顺利进行，根据《政府信息公开条例》和区政府信息公开工作领导小组的要求，将我中心的政务信息分为机构简介、人事信息、招标采购等13个栏目进行整理</w:t>
      </w:r>
      <w:r>
        <w:rPr>
          <w:rFonts w:hint="eastAsia" w:ascii="仿宋_GB2312" w:hAnsi="仿宋_GB2312" w:eastAsia="仿宋_GB2312" w:cs="仿宋_GB2312"/>
          <w:sz w:val="32"/>
          <w:szCs w:val="32"/>
          <w:lang w:eastAsia="zh-CN"/>
        </w:rPr>
        <w:t>，及时公开政务信息。</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依申请公开情况。根据新条例完善依申请公开制度和公开指南，公众可通过电话、邮件、网络等多种方式申请政府信息公开；规范政府信息依申请公开的受理、审查、处理、答复等各环节的工作流程，做好合法性审查，确保答复时限和答复内容的依法依规。2020年，共收到政府信息公开申请0件，予以公开0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政府信息管理情况。</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把推行政务公开与改进机关工作作风、提升行政效能相结合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把推行政务公开工作与提高机关服务质量和工作效率相结合</w:t>
      </w:r>
      <w:r>
        <w:rPr>
          <w:rFonts w:hint="eastAsia" w:ascii="仿宋_GB2312" w:hAnsi="仿宋_GB2312" w:eastAsia="仿宋_GB2312" w:cs="仿宋_GB2312"/>
          <w:sz w:val="32"/>
          <w:szCs w:val="32"/>
          <w:lang w:eastAsia="zh-CN"/>
        </w:rPr>
        <w:t>，进一步完善信息公开内容。加强信息保密审核机制，定期进行敏感信息排查，及时对栏目内容进行补充</w:t>
      </w:r>
      <w:r>
        <w:rPr>
          <w:rFonts w:hint="eastAsia" w:ascii="仿宋_GB2312" w:hAnsi="仿宋_GB2312" w:eastAsia="仿宋_GB2312" w:cs="仿宋_GB2312"/>
          <w:sz w:val="32"/>
          <w:szCs w:val="32"/>
        </w:rPr>
        <w:t>，按时公开信息</w:t>
      </w:r>
      <w:r>
        <w:rPr>
          <w:rFonts w:hint="eastAsia" w:ascii="仿宋_GB2312" w:hAnsi="仿宋_GB2312" w:eastAsia="仿宋_GB2312" w:cs="仿宋_GB2312"/>
          <w:sz w:val="32"/>
          <w:szCs w:val="32"/>
          <w:lang w:eastAsia="zh-CN"/>
        </w:rPr>
        <w:t>，发现问题及时整改，</w:t>
      </w:r>
      <w:r>
        <w:rPr>
          <w:rFonts w:hint="eastAsia" w:ascii="仿宋_GB2312" w:hAnsi="仿宋_GB2312" w:eastAsia="仿宋_GB2312" w:cs="仿宋_GB2312"/>
          <w:sz w:val="32"/>
          <w:szCs w:val="32"/>
        </w:rPr>
        <w:t>按照区要求，</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年新增主动公开政府信息</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）平台建设情况。我中心对信息进行了梳理和编目，全年公开政府信息137条。其中机构组织栏目9条，占</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%；财政信息2条，占1.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%；采购招标信息29条，占</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%；微信公众号发布信息34条，占</w:t>
      </w:r>
      <w:r>
        <w:rPr>
          <w:rFonts w:hint="eastAsia" w:ascii="仿宋_GB2312" w:hAnsi="仿宋_GB2312" w:eastAsia="仿宋_GB2312" w:cs="仿宋_GB2312"/>
          <w:sz w:val="32"/>
          <w:szCs w:val="32"/>
          <w:lang w:val="en-US" w:eastAsia="zh-CN"/>
        </w:rPr>
        <w:t>24.8</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，其他信息</w:t>
      </w:r>
      <w:r>
        <w:rPr>
          <w:rFonts w:hint="eastAsia" w:ascii="仿宋_GB2312" w:hAnsi="仿宋_GB2312" w:eastAsia="仿宋_GB2312" w:cs="仿宋_GB2312"/>
          <w:sz w:val="32"/>
          <w:szCs w:val="32"/>
          <w:lang w:val="en-US" w:eastAsia="zh-CN"/>
        </w:rPr>
        <w:t>63条，占46%。</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）监督保障情况。</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把推行政务公开与依法治理相结合，增加政务管理的透明度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广泛接受社会各界的监督，强化干部依法行政和廉洁勤政的意识。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843"/>
        <w:gridCol w:w="1785"/>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14" w:type="dxa"/>
            <w:gridSpan w:val="4"/>
            <w:noWrap w:val="0"/>
            <w:vAlign w:val="top"/>
          </w:tcPr>
          <w:p>
            <w:pPr>
              <w:pStyle w:val="7"/>
              <w:jc w:val="center"/>
              <w:rPr>
                <w:rFonts w:hint="eastAsia" w:ascii="仿宋_GB2312" w:hAnsi="黑体" w:eastAsia="仿宋_GB2312"/>
              </w:rPr>
            </w:pPr>
            <w:r>
              <w:rPr>
                <w:rFonts w:hint="eastAsia" w:ascii="仿宋_GB2312" w:hAnsi="黑体" w:eastAsia="仿宋_GB2312"/>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noWrap w:val="0"/>
            <w:vAlign w:val="center"/>
          </w:tcPr>
          <w:p>
            <w:pPr>
              <w:pStyle w:val="7"/>
              <w:jc w:val="both"/>
              <w:rPr>
                <w:rFonts w:hint="eastAsia" w:ascii="仿宋_GB2312" w:hAnsi="黑体" w:eastAsia="仿宋_GB2312"/>
              </w:rPr>
            </w:pPr>
            <w:r>
              <w:rPr>
                <w:rFonts w:hint="eastAsia" w:ascii="仿宋_GB2312" w:hAnsi="黑体" w:eastAsia="仿宋_GB2312"/>
              </w:rPr>
              <w:t>信息内容</w:t>
            </w:r>
          </w:p>
        </w:tc>
        <w:tc>
          <w:tcPr>
            <w:tcW w:w="3628" w:type="dxa"/>
            <w:gridSpan w:val="2"/>
            <w:noWrap w:val="0"/>
            <w:vAlign w:val="center"/>
          </w:tcPr>
          <w:p>
            <w:pPr>
              <w:pStyle w:val="7"/>
              <w:jc w:val="both"/>
              <w:rPr>
                <w:rFonts w:hint="eastAsia" w:ascii="仿宋_GB2312" w:hAnsi="黑体" w:eastAsia="仿宋_GB2312"/>
              </w:rPr>
            </w:pPr>
            <w:r>
              <w:rPr>
                <w:rFonts w:hint="eastAsia" w:ascii="仿宋_GB2312" w:hAnsi="黑体" w:eastAsia="仿宋_GB2312"/>
              </w:rPr>
              <w:t>本年度实际产生数量</w:t>
            </w:r>
          </w:p>
        </w:tc>
        <w:tc>
          <w:tcPr>
            <w:tcW w:w="1951" w:type="dxa"/>
            <w:noWrap w:val="0"/>
            <w:vAlign w:val="center"/>
          </w:tcPr>
          <w:p>
            <w:pPr>
              <w:pStyle w:val="7"/>
              <w:ind w:left="0"/>
              <w:jc w:val="both"/>
              <w:rPr>
                <w:rFonts w:hint="eastAsia" w:ascii="仿宋_GB2312" w:hAnsi="黑体" w:eastAsia="仿宋_GB2312"/>
              </w:rPr>
            </w:pPr>
            <w:r>
              <w:rPr>
                <w:rFonts w:hint="eastAsia" w:ascii="仿宋_GB2312" w:hAnsi="黑体" w:eastAsia="仿宋_GB2312"/>
              </w:rPr>
              <w:t>对外公开数量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noWrap w:val="0"/>
            <w:vAlign w:val="center"/>
          </w:tcPr>
          <w:p>
            <w:pPr>
              <w:pStyle w:val="7"/>
              <w:jc w:val="both"/>
              <w:rPr>
                <w:rFonts w:hint="eastAsia" w:ascii="仿宋_GB2312" w:hAnsi="黑体" w:eastAsia="仿宋_GB2312"/>
              </w:rPr>
            </w:pPr>
          </w:p>
        </w:tc>
        <w:tc>
          <w:tcPr>
            <w:tcW w:w="1843" w:type="dxa"/>
            <w:noWrap w:val="0"/>
            <w:vAlign w:val="center"/>
          </w:tcPr>
          <w:p>
            <w:pPr>
              <w:pStyle w:val="7"/>
              <w:jc w:val="both"/>
              <w:rPr>
                <w:rFonts w:hint="eastAsia" w:ascii="仿宋_GB2312" w:hAnsi="黑体" w:eastAsia="仿宋_GB2312"/>
              </w:rPr>
            </w:pPr>
            <w:r>
              <w:rPr>
                <w:rFonts w:hint="eastAsia" w:ascii="仿宋_GB2312" w:hAnsi="黑体" w:eastAsia="仿宋_GB2312"/>
              </w:rPr>
              <w:t>制作</w:t>
            </w:r>
          </w:p>
        </w:tc>
        <w:tc>
          <w:tcPr>
            <w:tcW w:w="1785" w:type="dxa"/>
            <w:noWrap w:val="0"/>
            <w:vAlign w:val="center"/>
          </w:tcPr>
          <w:p>
            <w:pPr>
              <w:pStyle w:val="7"/>
              <w:jc w:val="both"/>
              <w:rPr>
                <w:rFonts w:hint="eastAsia" w:ascii="仿宋_GB2312" w:hAnsi="黑体" w:eastAsia="仿宋_GB2312"/>
              </w:rPr>
            </w:pPr>
            <w:r>
              <w:rPr>
                <w:rFonts w:hint="eastAsia" w:ascii="仿宋_GB2312" w:hAnsi="黑体" w:eastAsia="仿宋_GB2312"/>
              </w:rPr>
              <w:t>获取</w:t>
            </w:r>
          </w:p>
        </w:tc>
        <w:tc>
          <w:tcPr>
            <w:tcW w:w="1951" w:type="dxa"/>
            <w:noWrap w:val="0"/>
            <w:vAlign w:val="center"/>
          </w:tcPr>
          <w:p>
            <w:pPr>
              <w:pStyle w:val="7"/>
              <w:jc w:val="both"/>
              <w:rPr>
                <w:rFonts w:hint="eastAsia" w:ascii="仿宋_GB2312" w:hAnsi="黑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noWrap w:val="0"/>
            <w:vAlign w:val="top"/>
          </w:tcPr>
          <w:p>
            <w:pPr>
              <w:pStyle w:val="7"/>
              <w:rPr>
                <w:rFonts w:hint="eastAsia" w:ascii="仿宋_GB2312" w:hAnsi="黑体" w:eastAsia="仿宋_GB2312"/>
              </w:rPr>
            </w:pPr>
            <w:r>
              <w:rPr>
                <w:rFonts w:hint="eastAsia" w:ascii="仿宋_GB2312" w:hAnsi="黑体" w:eastAsia="仿宋_GB2312"/>
              </w:rPr>
              <w:t>规章</w:t>
            </w:r>
          </w:p>
        </w:tc>
        <w:tc>
          <w:tcPr>
            <w:tcW w:w="1843" w:type="dxa"/>
            <w:noWrap w:val="0"/>
            <w:vAlign w:val="top"/>
          </w:tcPr>
          <w:p>
            <w:pPr>
              <w:pStyle w:val="7"/>
              <w:rPr>
                <w:rFonts w:hint="default" w:ascii="仿宋_GB2312" w:hAnsi="黑体" w:eastAsia="仿宋_GB2312"/>
                <w:lang w:val="en-US" w:eastAsia="zh-CN"/>
              </w:rPr>
            </w:pPr>
            <w:r>
              <w:rPr>
                <w:rFonts w:hint="eastAsia" w:ascii="仿宋_GB2312" w:hAnsi="黑体" w:eastAsia="仿宋_GB2312"/>
                <w:lang w:val="en-US" w:eastAsia="zh-CN"/>
              </w:rPr>
              <w:t>0</w:t>
            </w:r>
          </w:p>
        </w:tc>
        <w:tc>
          <w:tcPr>
            <w:tcW w:w="1785" w:type="dxa"/>
            <w:noWrap w:val="0"/>
            <w:vAlign w:val="top"/>
          </w:tcPr>
          <w:p>
            <w:pPr>
              <w:pStyle w:val="7"/>
              <w:rPr>
                <w:rFonts w:hint="default" w:ascii="仿宋_GB2312" w:hAnsi="黑体" w:eastAsia="仿宋_GB2312"/>
                <w:lang w:val="en-US" w:eastAsia="zh-CN"/>
              </w:rPr>
            </w:pPr>
            <w:r>
              <w:rPr>
                <w:rFonts w:hint="eastAsia" w:ascii="仿宋_GB2312" w:hAnsi="黑体" w:eastAsia="仿宋_GB2312"/>
                <w:lang w:val="en-US" w:eastAsia="zh-CN"/>
              </w:rPr>
              <w:t>0</w:t>
            </w:r>
          </w:p>
        </w:tc>
        <w:tc>
          <w:tcPr>
            <w:tcW w:w="1951" w:type="dxa"/>
            <w:noWrap w:val="0"/>
            <w:vAlign w:val="top"/>
          </w:tcPr>
          <w:p>
            <w:pPr>
              <w:pStyle w:val="7"/>
              <w:rPr>
                <w:rFonts w:hint="default" w:ascii="仿宋_GB2312" w:hAnsi="黑体" w:eastAsia="仿宋_GB2312"/>
                <w:lang w:val="en-US" w:eastAsia="zh-CN"/>
              </w:rPr>
            </w:pPr>
            <w:r>
              <w:rPr>
                <w:rFonts w:hint="eastAsia" w:ascii="仿宋_GB2312" w:hAnsi="黑体" w:eastAsia="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noWrap w:val="0"/>
            <w:vAlign w:val="top"/>
          </w:tcPr>
          <w:p>
            <w:pPr>
              <w:pStyle w:val="7"/>
              <w:rPr>
                <w:rFonts w:hint="eastAsia" w:ascii="仿宋_GB2312" w:hAnsi="黑体" w:eastAsia="仿宋_GB2312"/>
              </w:rPr>
            </w:pPr>
            <w:r>
              <w:rPr>
                <w:rFonts w:hint="eastAsia" w:ascii="仿宋_GB2312" w:hAnsi="黑体" w:eastAsia="仿宋_GB2312"/>
              </w:rPr>
              <w:t>规范性文件</w:t>
            </w:r>
          </w:p>
        </w:tc>
        <w:tc>
          <w:tcPr>
            <w:tcW w:w="1843" w:type="dxa"/>
            <w:noWrap w:val="0"/>
            <w:vAlign w:val="top"/>
          </w:tcPr>
          <w:p>
            <w:pPr>
              <w:pStyle w:val="7"/>
              <w:rPr>
                <w:rFonts w:hint="default" w:ascii="仿宋_GB2312" w:hAnsi="黑体" w:eastAsia="仿宋_GB2312"/>
                <w:lang w:val="en-US" w:eastAsia="zh-CN"/>
              </w:rPr>
            </w:pPr>
            <w:r>
              <w:rPr>
                <w:rFonts w:hint="eastAsia" w:ascii="仿宋_GB2312" w:hAnsi="黑体" w:eastAsia="仿宋_GB2312"/>
                <w:lang w:val="en-US" w:eastAsia="zh-CN"/>
              </w:rPr>
              <w:t>0</w:t>
            </w:r>
          </w:p>
        </w:tc>
        <w:tc>
          <w:tcPr>
            <w:tcW w:w="1785" w:type="dxa"/>
            <w:noWrap w:val="0"/>
            <w:vAlign w:val="top"/>
          </w:tcPr>
          <w:p>
            <w:pPr>
              <w:pStyle w:val="7"/>
              <w:rPr>
                <w:rFonts w:hint="default" w:ascii="仿宋_GB2312" w:hAnsi="黑体" w:eastAsia="仿宋_GB2312"/>
                <w:lang w:val="en-US" w:eastAsia="zh-CN"/>
              </w:rPr>
            </w:pPr>
            <w:r>
              <w:rPr>
                <w:rFonts w:hint="eastAsia" w:ascii="仿宋_GB2312" w:hAnsi="黑体" w:eastAsia="仿宋_GB2312"/>
                <w:lang w:val="en-US" w:eastAsia="zh-CN"/>
              </w:rPr>
              <w:t>0</w:t>
            </w:r>
          </w:p>
        </w:tc>
        <w:tc>
          <w:tcPr>
            <w:tcW w:w="1951" w:type="dxa"/>
            <w:noWrap w:val="0"/>
            <w:vAlign w:val="top"/>
          </w:tcPr>
          <w:p>
            <w:pPr>
              <w:pStyle w:val="7"/>
              <w:rPr>
                <w:rFonts w:hint="default" w:ascii="仿宋_GB2312" w:hAnsi="黑体" w:eastAsia="仿宋_GB2312"/>
                <w:lang w:val="en-US" w:eastAsia="zh-CN"/>
              </w:rPr>
            </w:pPr>
            <w:r>
              <w:rPr>
                <w:rFonts w:hint="eastAsia" w:ascii="仿宋_GB2312" w:hAnsi="黑体" w:eastAsia="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14" w:type="dxa"/>
            <w:gridSpan w:val="4"/>
            <w:noWrap w:val="0"/>
            <w:vAlign w:val="top"/>
          </w:tcPr>
          <w:p>
            <w:pPr>
              <w:pStyle w:val="7"/>
              <w:jc w:val="center"/>
              <w:rPr>
                <w:rFonts w:hint="eastAsia" w:ascii="仿宋_GB2312" w:hAnsi="黑体" w:eastAsia="仿宋_GB2312"/>
              </w:rPr>
            </w:pPr>
            <w:r>
              <w:rPr>
                <w:rFonts w:hint="eastAsia" w:ascii="仿宋_GB2312" w:hAnsi="黑体" w:eastAsia="仿宋_GB231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noWrap w:val="0"/>
            <w:vAlign w:val="center"/>
          </w:tcPr>
          <w:p>
            <w:pPr>
              <w:pStyle w:val="7"/>
              <w:jc w:val="center"/>
              <w:rPr>
                <w:rFonts w:hint="eastAsia" w:ascii="仿宋_GB2312" w:hAnsi="黑体" w:eastAsia="仿宋_GB2312"/>
              </w:rPr>
            </w:pPr>
            <w:r>
              <w:rPr>
                <w:rFonts w:hint="eastAsia" w:ascii="仿宋_GB2312" w:hAnsi="黑体" w:eastAsia="仿宋_GB2312"/>
              </w:rPr>
              <w:t>信息内容</w:t>
            </w:r>
          </w:p>
        </w:tc>
        <w:tc>
          <w:tcPr>
            <w:tcW w:w="3628" w:type="dxa"/>
            <w:gridSpan w:val="2"/>
            <w:noWrap w:val="0"/>
            <w:vAlign w:val="center"/>
          </w:tcPr>
          <w:p>
            <w:pPr>
              <w:pStyle w:val="7"/>
              <w:jc w:val="center"/>
              <w:rPr>
                <w:rFonts w:hint="eastAsia" w:ascii="仿宋_GB2312" w:hAnsi="黑体" w:eastAsia="仿宋_GB2312"/>
              </w:rPr>
            </w:pPr>
            <w:r>
              <w:rPr>
                <w:rFonts w:hint="eastAsia" w:ascii="仿宋_GB2312" w:hAnsi="黑体" w:eastAsia="仿宋_GB2312"/>
              </w:rPr>
              <w:t>依据、条件、程序</w:t>
            </w:r>
          </w:p>
        </w:tc>
        <w:tc>
          <w:tcPr>
            <w:tcW w:w="1951" w:type="dxa"/>
            <w:noWrap w:val="0"/>
            <w:vAlign w:val="center"/>
          </w:tcPr>
          <w:p>
            <w:pPr>
              <w:pStyle w:val="7"/>
              <w:ind w:left="0"/>
              <w:rPr>
                <w:rFonts w:hint="eastAsia" w:ascii="仿宋_GB2312" w:hAnsi="黑体" w:eastAsia="仿宋_GB2312"/>
              </w:rPr>
            </w:pPr>
            <w:r>
              <w:rPr>
                <w:rFonts w:hint="eastAsia" w:ascii="仿宋_GB2312" w:hAnsi="黑体" w:eastAsia="仿宋_GB231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noWrap w:val="0"/>
            <w:vAlign w:val="center"/>
          </w:tcPr>
          <w:p>
            <w:pPr>
              <w:pStyle w:val="7"/>
              <w:jc w:val="center"/>
              <w:rPr>
                <w:rFonts w:hint="eastAsia" w:ascii="仿宋_GB2312" w:hAnsi="黑体" w:eastAsia="仿宋_GB2312"/>
              </w:rPr>
            </w:pPr>
          </w:p>
        </w:tc>
        <w:tc>
          <w:tcPr>
            <w:tcW w:w="1843" w:type="dxa"/>
            <w:noWrap w:val="0"/>
            <w:vAlign w:val="center"/>
          </w:tcPr>
          <w:p>
            <w:pPr>
              <w:pStyle w:val="7"/>
              <w:ind w:left="0"/>
              <w:jc w:val="center"/>
              <w:rPr>
                <w:rFonts w:hint="eastAsia" w:ascii="仿宋_GB2312" w:hAnsi="黑体" w:eastAsia="仿宋_GB2312"/>
              </w:rPr>
            </w:pPr>
            <w:r>
              <w:rPr>
                <w:rFonts w:hint="eastAsia" w:ascii="仿宋_GB2312" w:hAnsi="黑体" w:eastAsia="仿宋_GB2312"/>
              </w:rPr>
              <w:t>原有项目数量</w:t>
            </w:r>
          </w:p>
        </w:tc>
        <w:tc>
          <w:tcPr>
            <w:tcW w:w="1785" w:type="dxa"/>
            <w:noWrap w:val="0"/>
            <w:vAlign w:val="center"/>
          </w:tcPr>
          <w:p>
            <w:pPr>
              <w:pStyle w:val="7"/>
              <w:ind w:left="0"/>
              <w:jc w:val="center"/>
              <w:rPr>
                <w:rFonts w:hint="eastAsia" w:ascii="仿宋_GB2312" w:hAnsi="黑体" w:eastAsia="仿宋_GB2312"/>
              </w:rPr>
            </w:pPr>
            <w:r>
              <w:rPr>
                <w:rFonts w:hint="eastAsia" w:ascii="仿宋_GB2312" w:hAnsi="黑体" w:eastAsia="仿宋_GB2312"/>
              </w:rPr>
              <w:t>本年更新</w:t>
            </w:r>
          </w:p>
        </w:tc>
        <w:tc>
          <w:tcPr>
            <w:tcW w:w="1951" w:type="dxa"/>
            <w:noWrap w:val="0"/>
            <w:vAlign w:val="center"/>
          </w:tcPr>
          <w:p>
            <w:pPr>
              <w:pStyle w:val="7"/>
              <w:jc w:val="center"/>
              <w:rPr>
                <w:rFonts w:hint="eastAsia" w:ascii="仿宋_GB2312" w:hAnsi="黑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noWrap w:val="0"/>
            <w:vAlign w:val="top"/>
          </w:tcPr>
          <w:p>
            <w:pPr>
              <w:pStyle w:val="7"/>
              <w:rPr>
                <w:rFonts w:hint="eastAsia" w:ascii="仿宋_GB2312" w:hAnsi="黑体" w:eastAsia="仿宋_GB2312"/>
              </w:rPr>
            </w:pPr>
            <w:r>
              <w:rPr>
                <w:rFonts w:hint="eastAsia" w:ascii="仿宋_GB2312" w:hAnsi="黑体" w:eastAsia="仿宋_GB2312"/>
              </w:rPr>
              <w:t>行政许可</w:t>
            </w:r>
          </w:p>
        </w:tc>
        <w:tc>
          <w:tcPr>
            <w:tcW w:w="1843" w:type="dxa"/>
            <w:noWrap w:val="0"/>
            <w:vAlign w:val="top"/>
          </w:tcPr>
          <w:p>
            <w:pPr>
              <w:pStyle w:val="7"/>
              <w:rPr>
                <w:rFonts w:hint="eastAsia" w:ascii="仿宋_GB2312" w:hAnsi="黑体" w:eastAsia="仿宋_GB2312"/>
                <w:lang w:eastAsia="zh-CN"/>
              </w:rPr>
            </w:pPr>
            <w:r>
              <w:rPr>
                <w:rFonts w:hint="eastAsia" w:ascii="仿宋_GB2312" w:hAnsi="黑体" w:eastAsia="仿宋_GB2312"/>
                <w:lang w:val="en-US" w:eastAsia="zh-CN"/>
              </w:rPr>
              <w:t>0</w:t>
            </w:r>
          </w:p>
        </w:tc>
        <w:tc>
          <w:tcPr>
            <w:tcW w:w="1785"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c>
          <w:tcPr>
            <w:tcW w:w="1951"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noWrap w:val="0"/>
            <w:vAlign w:val="top"/>
          </w:tcPr>
          <w:p>
            <w:pPr>
              <w:pStyle w:val="7"/>
              <w:ind w:left="0" w:firstLine="105" w:firstLineChars="50"/>
              <w:jc w:val="center"/>
              <w:rPr>
                <w:rFonts w:hint="eastAsia" w:ascii="仿宋_GB2312" w:hAnsi="黑体" w:eastAsia="仿宋_GB2312"/>
                <w:lang w:eastAsia="zh-CN"/>
              </w:rPr>
            </w:pPr>
            <w:r>
              <w:rPr>
                <w:rFonts w:hint="eastAsia" w:ascii="仿宋_GB2312" w:hAnsi="黑体" w:eastAsia="仿宋_GB2312"/>
                <w:lang w:eastAsia="zh-CN"/>
              </w:rPr>
              <w:t>其他对外管理服务事项</w:t>
            </w:r>
          </w:p>
        </w:tc>
        <w:tc>
          <w:tcPr>
            <w:tcW w:w="1843" w:type="dxa"/>
            <w:noWrap w:val="0"/>
            <w:vAlign w:val="top"/>
          </w:tcPr>
          <w:p>
            <w:pPr>
              <w:pStyle w:val="7"/>
              <w:rPr>
                <w:rFonts w:hint="eastAsia" w:ascii="仿宋_GB2312" w:hAnsi="黑体" w:eastAsia="仿宋_GB2312"/>
                <w:lang w:eastAsia="zh-CN"/>
              </w:rPr>
            </w:pPr>
            <w:r>
              <w:rPr>
                <w:rFonts w:hint="eastAsia" w:ascii="仿宋_GB2312" w:hAnsi="黑体" w:eastAsia="仿宋_GB2312"/>
                <w:lang w:val="en-US" w:eastAsia="zh-CN"/>
              </w:rPr>
              <w:t>0</w:t>
            </w:r>
          </w:p>
        </w:tc>
        <w:tc>
          <w:tcPr>
            <w:tcW w:w="1785"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c>
          <w:tcPr>
            <w:tcW w:w="1951"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7"/>
              <w:jc w:val="center"/>
              <w:rPr>
                <w:rFonts w:hint="eastAsia" w:ascii="仿宋_GB2312" w:hAnsi="黑体" w:eastAsia="仿宋_GB2312"/>
              </w:rPr>
            </w:pPr>
            <w:r>
              <w:rPr>
                <w:rFonts w:hint="eastAsia" w:ascii="仿宋_GB2312" w:hAnsi="黑体" w:eastAsia="仿宋_GB2312"/>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center"/>
          </w:tcPr>
          <w:p>
            <w:pPr>
              <w:pStyle w:val="7"/>
              <w:jc w:val="center"/>
              <w:rPr>
                <w:rFonts w:hint="eastAsia" w:ascii="仿宋_GB2312" w:hAnsi="黑体" w:eastAsia="仿宋_GB2312"/>
              </w:rPr>
            </w:pPr>
            <w:r>
              <w:rPr>
                <w:rFonts w:hint="eastAsia" w:ascii="仿宋_GB2312" w:hAnsi="黑体" w:eastAsia="仿宋_GB2312"/>
              </w:rPr>
              <w:t>信息内容</w:t>
            </w:r>
          </w:p>
        </w:tc>
        <w:tc>
          <w:tcPr>
            <w:tcW w:w="3628" w:type="dxa"/>
            <w:gridSpan w:val="2"/>
            <w:noWrap w:val="0"/>
            <w:vAlign w:val="center"/>
          </w:tcPr>
          <w:p>
            <w:pPr>
              <w:pStyle w:val="7"/>
              <w:jc w:val="center"/>
              <w:rPr>
                <w:rFonts w:hint="eastAsia" w:ascii="仿宋_GB2312" w:hAnsi="黑体" w:eastAsia="仿宋_GB2312"/>
              </w:rPr>
            </w:pPr>
            <w:r>
              <w:rPr>
                <w:rFonts w:hint="eastAsia" w:ascii="仿宋_GB2312" w:hAnsi="黑体" w:eastAsia="仿宋_GB2312"/>
              </w:rPr>
              <w:t>依据、条件、程序</w:t>
            </w:r>
          </w:p>
        </w:tc>
        <w:tc>
          <w:tcPr>
            <w:tcW w:w="1951" w:type="dxa"/>
            <w:noWrap w:val="0"/>
            <w:vAlign w:val="center"/>
          </w:tcPr>
          <w:p>
            <w:pPr>
              <w:pStyle w:val="7"/>
              <w:ind w:left="0"/>
              <w:rPr>
                <w:rFonts w:hint="eastAsia" w:ascii="仿宋_GB2312" w:hAnsi="黑体" w:eastAsia="仿宋_GB2312"/>
              </w:rPr>
            </w:pPr>
            <w:r>
              <w:rPr>
                <w:rFonts w:hint="eastAsia" w:ascii="仿宋_GB2312" w:hAnsi="黑体" w:eastAsia="仿宋_GB231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center"/>
          </w:tcPr>
          <w:p>
            <w:pPr>
              <w:pStyle w:val="7"/>
              <w:jc w:val="center"/>
              <w:rPr>
                <w:rFonts w:hint="eastAsia" w:ascii="仿宋_GB2312" w:hAnsi="黑体" w:eastAsia="仿宋_GB2312"/>
              </w:rPr>
            </w:pPr>
          </w:p>
        </w:tc>
        <w:tc>
          <w:tcPr>
            <w:tcW w:w="1843" w:type="dxa"/>
            <w:noWrap w:val="0"/>
            <w:vAlign w:val="center"/>
          </w:tcPr>
          <w:p>
            <w:pPr>
              <w:pStyle w:val="7"/>
              <w:ind w:left="0"/>
              <w:rPr>
                <w:rFonts w:hint="eastAsia" w:ascii="仿宋_GB2312" w:hAnsi="黑体" w:eastAsia="仿宋_GB2312"/>
              </w:rPr>
            </w:pPr>
            <w:r>
              <w:rPr>
                <w:rFonts w:hint="eastAsia" w:ascii="仿宋_GB2312" w:hAnsi="黑体" w:eastAsia="仿宋_GB2312"/>
              </w:rPr>
              <w:t>原有项目数量</w:t>
            </w:r>
          </w:p>
        </w:tc>
        <w:tc>
          <w:tcPr>
            <w:tcW w:w="1785" w:type="dxa"/>
            <w:noWrap w:val="0"/>
            <w:vAlign w:val="center"/>
          </w:tcPr>
          <w:p>
            <w:pPr>
              <w:pStyle w:val="7"/>
              <w:ind w:left="0"/>
              <w:rPr>
                <w:rFonts w:hint="eastAsia" w:ascii="仿宋_GB2312" w:hAnsi="黑体" w:eastAsia="仿宋_GB2312"/>
              </w:rPr>
            </w:pPr>
            <w:r>
              <w:rPr>
                <w:rFonts w:hint="eastAsia" w:ascii="仿宋_GB2312" w:hAnsi="黑体" w:eastAsia="仿宋_GB2312"/>
              </w:rPr>
              <w:t>本年更新</w:t>
            </w:r>
          </w:p>
        </w:tc>
        <w:tc>
          <w:tcPr>
            <w:tcW w:w="1951" w:type="dxa"/>
            <w:noWrap w:val="0"/>
            <w:vAlign w:val="center"/>
          </w:tcPr>
          <w:p>
            <w:pPr>
              <w:pStyle w:val="7"/>
              <w:jc w:val="center"/>
              <w:rPr>
                <w:rFonts w:hint="eastAsia" w:ascii="仿宋_GB2312" w:hAnsi="黑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7"/>
              <w:rPr>
                <w:rFonts w:hint="eastAsia" w:ascii="仿宋_GB2312" w:hAnsi="黑体" w:eastAsia="仿宋_GB2312"/>
              </w:rPr>
            </w:pPr>
            <w:r>
              <w:rPr>
                <w:rFonts w:hint="eastAsia" w:ascii="仿宋_GB2312" w:hAnsi="黑体" w:eastAsia="仿宋_GB2312"/>
              </w:rPr>
              <w:t>行政处罚</w:t>
            </w:r>
          </w:p>
        </w:tc>
        <w:tc>
          <w:tcPr>
            <w:tcW w:w="1843"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c>
          <w:tcPr>
            <w:tcW w:w="1785"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c>
          <w:tcPr>
            <w:tcW w:w="1951"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7"/>
              <w:rPr>
                <w:rFonts w:hint="eastAsia" w:ascii="仿宋_GB2312" w:hAnsi="黑体" w:eastAsia="仿宋_GB2312"/>
              </w:rPr>
            </w:pPr>
            <w:r>
              <w:rPr>
                <w:rFonts w:hint="eastAsia" w:ascii="仿宋_GB2312" w:hAnsi="黑体" w:eastAsia="仿宋_GB2312"/>
              </w:rPr>
              <w:t>行政强制</w:t>
            </w:r>
          </w:p>
        </w:tc>
        <w:tc>
          <w:tcPr>
            <w:tcW w:w="1843"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c>
          <w:tcPr>
            <w:tcW w:w="1785"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c>
          <w:tcPr>
            <w:tcW w:w="1951"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7"/>
              <w:jc w:val="center"/>
              <w:rPr>
                <w:rFonts w:hint="eastAsia" w:ascii="仿宋_GB2312" w:hAnsi="黑体" w:eastAsia="仿宋_GB2312"/>
              </w:rPr>
            </w:pPr>
            <w:r>
              <w:rPr>
                <w:rFonts w:hint="eastAsia" w:ascii="仿宋_GB2312" w:hAnsi="黑体" w:eastAsia="仿宋_GB2312"/>
              </w:rPr>
              <w:t>第二十条第（七）项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7"/>
              <w:jc w:val="center"/>
              <w:rPr>
                <w:rFonts w:hint="eastAsia" w:ascii="仿宋_GB2312" w:hAnsi="黑体" w:eastAsia="仿宋_GB2312"/>
              </w:rPr>
            </w:pPr>
            <w:r>
              <w:rPr>
                <w:rFonts w:hint="eastAsia" w:ascii="仿宋_GB2312" w:hAnsi="黑体" w:eastAsia="仿宋_GB2312"/>
              </w:rPr>
              <w:t>信息内容</w:t>
            </w:r>
          </w:p>
        </w:tc>
        <w:tc>
          <w:tcPr>
            <w:tcW w:w="5579" w:type="dxa"/>
            <w:gridSpan w:val="3"/>
            <w:noWrap w:val="0"/>
            <w:vAlign w:val="top"/>
          </w:tcPr>
          <w:p>
            <w:pPr>
              <w:pStyle w:val="7"/>
              <w:jc w:val="center"/>
              <w:rPr>
                <w:rFonts w:hint="eastAsia" w:ascii="仿宋_GB2312" w:hAnsi="黑体" w:eastAsia="仿宋_GB2312"/>
              </w:rPr>
            </w:pPr>
            <w:r>
              <w:rPr>
                <w:rFonts w:hint="eastAsia" w:ascii="仿宋_GB2312" w:hAnsi="黑体" w:eastAsia="仿宋_GB2312"/>
              </w:rPr>
              <w:t>公开渠道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7"/>
              <w:rPr>
                <w:rFonts w:hint="eastAsia" w:ascii="仿宋_GB2312" w:hAnsi="黑体" w:eastAsia="仿宋_GB2312"/>
              </w:rPr>
            </w:pPr>
            <w:r>
              <w:rPr>
                <w:rFonts w:hint="eastAsia" w:ascii="仿宋_GB2312" w:hAnsi="黑体" w:eastAsia="仿宋_GB2312"/>
              </w:rPr>
              <w:t>财政预算、决算</w:t>
            </w:r>
          </w:p>
        </w:tc>
        <w:tc>
          <w:tcPr>
            <w:tcW w:w="5579" w:type="dxa"/>
            <w:gridSpan w:val="3"/>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椒江区政府门户网站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7"/>
              <w:jc w:val="center"/>
              <w:rPr>
                <w:rFonts w:hint="eastAsia" w:ascii="仿宋_GB2312" w:hAnsi="黑体" w:eastAsia="仿宋_GB2312"/>
              </w:rPr>
            </w:pPr>
            <w:r>
              <w:rPr>
                <w:rFonts w:hint="eastAsia" w:ascii="仿宋_GB2312" w:hAnsi="黑体" w:eastAsia="仿宋_GB2312"/>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7"/>
              <w:jc w:val="center"/>
              <w:rPr>
                <w:rFonts w:hint="eastAsia" w:ascii="仿宋_GB2312" w:hAnsi="黑体" w:eastAsia="仿宋_GB2312"/>
              </w:rPr>
            </w:pPr>
            <w:r>
              <w:rPr>
                <w:rFonts w:hint="eastAsia" w:ascii="仿宋_GB2312" w:hAnsi="黑体" w:eastAsia="仿宋_GB2312"/>
              </w:rPr>
              <w:t>信息内容</w:t>
            </w:r>
          </w:p>
        </w:tc>
        <w:tc>
          <w:tcPr>
            <w:tcW w:w="1843" w:type="dxa"/>
            <w:noWrap w:val="0"/>
            <w:vAlign w:val="top"/>
          </w:tcPr>
          <w:p>
            <w:pPr>
              <w:pStyle w:val="7"/>
              <w:ind w:left="0"/>
              <w:rPr>
                <w:rFonts w:hint="eastAsia" w:ascii="仿宋_GB2312" w:hAnsi="黑体" w:eastAsia="仿宋_GB2312"/>
              </w:rPr>
            </w:pPr>
            <w:r>
              <w:rPr>
                <w:rFonts w:hint="eastAsia" w:ascii="仿宋_GB2312" w:hAnsi="黑体" w:eastAsia="仿宋_GB2312"/>
              </w:rPr>
              <w:t>原有项目数量</w:t>
            </w:r>
          </w:p>
        </w:tc>
        <w:tc>
          <w:tcPr>
            <w:tcW w:w="3736" w:type="dxa"/>
            <w:gridSpan w:val="2"/>
            <w:noWrap w:val="0"/>
            <w:vAlign w:val="top"/>
          </w:tcPr>
          <w:p>
            <w:pPr>
              <w:pStyle w:val="7"/>
              <w:jc w:val="center"/>
              <w:rPr>
                <w:rFonts w:hint="eastAsia" w:ascii="仿宋_GB2312" w:hAnsi="黑体" w:eastAsia="仿宋_GB2312"/>
              </w:rPr>
            </w:pPr>
            <w:r>
              <w:rPr>
                <w:rFonts w:hint="eastAsia" w:ascii="仿宋_GB2312" w:hAnsi="黑体" w:eastAsia="仿宋_GB2312"/>
              </w:rPr>
              <w:t>本年增/减项目数量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7"/>
              <w:rPr>
                <w:rFonts w:hint="eastAsia" w:ascii="仿宋_GB2312" w:hAnsi="黑体" w:eastAsia="仿宋_GB2312"/>
              </w:rPr>
            </w:pPr>
            <w:r>
              <w:rPr>
                <w:rFonts w:hint="eastAsia" w:ascii="仿宋_GB2312" w:hAnsi="黑体" w:eastAsia="仿宋_GB2312"/>
              </w:rPr>
              <w:t>行政事业性收费</w:t>
            </w:r>
          </w:p>
        </w:tc>
        <w:tc>
          <w:tcPr>
            <w:tcW w:w="1843" w:type="dxa"/>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c>
          <w:tcPr>
            <w:tcW w:w="3736" w:type="dxa"/>
            <w:gridSpan w:val="2"/>
            <w:noWrap w:val="0"/>
            <w:vAlign w:val="top"/>
          </w:tcPr>
          <w:p>
            <w:pPr>
              <w:pStyle w:val="7"/>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7"/>
              <w:jc w:val="center"/>
              <w:rPr>
                <w:rFonts w:hint="eastAsia" w:ascii="仿宋_GB2312" w:hAnsi="黑体" w:eastAsia="仿宋_GB2312"/>
              </w:rPr>
            </w:pPr>
            <w:r>
              <w:rPr>
                <w:rFonts w:hint="eastAsia" w:ascii="仿宋_GB2312" w:hAnsi="黑体" w:eastAsia="仿宋_GB2312"/>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7"/>
              <w:jc w:val="center"/>
              <w:rPr>
                <w:rFonts w:hint="eastAsia" w:ascii="仿宋_GB2312" w:hAnsi="黑体" w:eastAsia="仿宋_GB2312"/>
              </w:rPr>
            </w:pPr>
            <w:r>
              <w:rPr>
                <w:rFonts w:hint="eastAsia" w:ascii="仿宋_GB2312" w:hAnsi="黑体" w:eastAsia="仿宋_GB2312"/>
              </w:rPr>
              <w:t>信息内容</w:t>
            </w:r>
          </w:p>
        </w:tc>
        <w:tc>
          <w:tcPr>
            <w:tcW w:w="1843" w:type="dxa"/>
            <w:noWrap w:val="0"/>
            <w:vAlign w:val="top"/>
          </w:tcPr>
          <w:p>
            <w:pPr>
              <w:pStyle w:val="7"/>
              <w:ind w:left="0"/>
              <w:rPr>
                <w:rFonts w:hint="eastAsia" w:ascii="仿宋_GB2312" w:hAnsi="黑体" w:eastAsia="仿宋_GB2312"/>
              </w:rPr>
            </w:pPr>
            <w:r>
              <w:rPr>
                <w:rFonts w:hint="eastAsia" w:ascii="仿宋_GB2312" w:hAnsi="黑体" w:eastAsia="仿宋_GB2312"/>
              </w:rPr>
              <w:t>采购项目数量</w:t>
            </w:r>
          </w:p>
        </w:tc>
        <w:tc>
          <w:tcPr>
            <w:tcW w:w="3736" w:type="dxa"/>
            <w:gridSpan w:val="2"/>
            <w:noWrap w:val="0"/>
            <w:vAlign w:val="top"/>
          </w:tcPr>
          <w:p>
            <w:pPr>
              <w:pStyle w:val="7"/>
              <w:jc w:val="left"/>
              <w:rPr>
                <w:rFonts w:hint="eastAsia" w:ascii="仿宋_GB2312" w:hAnsi="黑体" w:eastAsia="仿宋_GB2312"/>
              </w:rPr>
            </w:pPr>
            <w:r>
              <w:rPr>
                <w:rFonts w:hint="eastAsia" w:ascii="仿宋_GB2312" w:hAnsi="黑体" w:eastAsia="仿宋_GB2312"/>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7"/>
              <w:rPr>
                <w:rFonts w:hint="eastAsia" w:ascii="仿宋_GB2312" w:hAnsi="黑体" w:eastAsia="仿宋_GB2312"/>
              </w:rPr>
            </w:pPr>
            <w:r>
              <w:rPr>
                <w:rFonts w:hint="eastAsia" w:ascii="仿宋_GB2312" w:hAnsi="黑体" w:eastAsia="仿宋_GB2312"/>
              </w:rPr>
              <w:t>政府集中采购</w:t>
            </w:r>
          </w:p>
        </w:tc>
        <w:tc>
          <w:tcPr>
            <w:tcW w:w="1843" w:type="dxa"/>
            <w:noWrap w:val="0"/>
            <w:vAlign w:val="top"/>
          </w:tcPr>
          <w:p>
            <w:pPr>
              <w:pStyle w:val="7"/>
              <w:rPr>
                <w:rFonts w:hint="default" w:ascii="仿宋_GB2312" w:hAnsi="黑体" w:eastAsia="仿宋_GB2312"/>
                <w:lang w:val="en-US" w:eastAsia="zh-CN"/>
              </w:rPr>
            </w:pPr>
            <w:r>
              <w:rPr>
                <w:rFonts w:hint="eastAsia" w:ascii="仿宋_GB2312" w:hAnsi="黑体" w:eastAsia="仿宋_GB2312"/>
                <w:lang w:val="en-US" w:eastAsia="zh-CN"/>
              </w:rPr>
              <w:t>8批次</w:t>
            </w:r>
          </w:p>
        </w:tc>
        <w:tc>
          <w:tcPr>
            <w:tcW w:w="3736" w:type="dxa"/>
            <w:gridSpan w:val="2"/>
            <w:noWrap w:val="0"/>
            <w:vAlign w:val="top"/>
          </w:tcPr>
          <w:p>
            <w:pPr>
              <w:pStyle w:val="7"/>
              <w:rPr>
                <w:rFonts w:hint="eastAsia" w:ascii="仿宋_GB2312" w:hAnsi="黑体" w:eastAsia="仿宋_GB2312"/>
                <w:lang w:eastAsia="zh-CN"/>
              </w:rPr>
            </w:pPr>
            <w:r>
              <w:rPr>
                <w:rFonts w:hint="eastAsia" w:ascii="仿宋_GB2312" w:hAnsi="黑体" w:eastAsia="仿宋_GB2312"/>
                <w:lang w:val="en-US" w:eastAsia="zh-CN"/>
              </w:rPr>
              <w:t>6323013</w:t>
            </w:r>
            <w:r>
              <w:rPr>
                <w:rFonts w:hint="eastAsia" w:ascii="仿宋_GB2312" w:hAnsi="黑体" w:eastAsia="仿宋_GB2312"/>
                <w:lang w:eastAsia="zh-CN"/>
              </w:rPr>
              <w:t>元</w:t>
            </w:r>
          </w:p>
        </w:tc>
      </w:tr>
    </w:tbl>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3"/>
        <w:tblW w:w="95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7"/>
        <w:gridCol w:w="2506"/>
        <w:gridCol w:w="816"/>
        <w:gridCol w:w="758"/>
        <w:gridCol w:w="758"/>
        <w:gridCol w:w="816"/>
        <w:gridCol w:w="976"/>
        <w:gridCol w:w="713"/>
        <w:gridCol w:w="6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3981"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kern w:val="0"/>
                <w:sz w:val="24"/>
                <w:szCs w:val="24"/>
              </w:rPr>
            </w:pPr>
            <w:r>
              <w:rPr>
                <w:rFonts w:hint="eastAsia" w:eastAsia="仿宋_GB2312" w:cs="仿宋_GB2312"/>
                <w:kern w:val="0"/>
                <w:sz w:val="24"/>
                <w:szCs w:val="24"/>
              </w:rPr>
              <w:t>（本列数据的勾稽关系为：</w:t>
            </w:r>
          </w:p>
          <w:p>
            <w:pPr>
              <w:widowControl/>
              <w:spacing w:line="300" w:lineRule="exact"/>
              <w:jc w:val="center"/>
              <w:rPr>
                <w:rFonts w:eastAsia="仿宋_GB2312"/>
                <w:kern w:val="0"/>
                <w:sz w:val="24"/>
                <w:szCs w:val="24"/>
              </w:rPr>
            </w:pPr>
            <w:r>
              <w:rPr>
                <w:rFonts w:hint="eastAsia" w:eastAsia="仿宋_GB2312" w:cs="仿宋_GB2312"/>
                <w:kern w:val="0"/>
                <w:sz w:val="24"/>
                <w:szCs w:val="24"/>
              </w:rPr>
              <w:t>第一项加第二项之和，等于第三项</w:t>
            </w:r>
          </w:p>
          <w:p>
            <w:pPr>
              <w:widowControl/>
              <w:spacing w:line="300" w:lineRule="exact"/>
              <w:jc w:val="center"/>
              <w:rPr>
                <w:rFonts w:eastAsia="仿宋_GB2312"/>
                <w:sz w:val="24"/>
                <w:szCs w:val="24"/>
              </w:rPr>
            </w:pPr>
            <w:r>
              <w:rPr>
                <w:rFonts w:hint="eastAsia" w:eastAsia="仿宋_GB2312" w:cs="仿宋_GB2312"/>
                <w:kern w:val="0"/>
                <w:sz w:val="24"/>
                <w:szCs w:val="24"/>
              </w:rPr>
              <w:t>加第四项之和）</w:t>
            </w:r>
          </w:p>
        </w:tc>
        <w:tc>
          <w:tcPr>
            <w:tcW w:w="5534"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39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自然人</w:t>
            </w:r>
          </w:p>
        </w:tc>
        <w:tc>
          <w:tcPr>
            <w:tcW w:w="4021"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法人或其他组织</w:t>
            </w:r>
          </w:p>
        </w:tc>
        <w:tc>
          <w:tcPr>
            <w:tcW w:w="697"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39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商业企业</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科研机构</w:t>
            </w:r>
          </w:p>
        </w:tc>
        <w:tc>
          <w:tcPr>
            <w:tcW w:w="81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社会公益组织</w:t>
            </w:r>
          </w:p>
        </w:tc>
        <w:tc>
          <w:tcPr>
            <w:tcW w:w="97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法律服务机构</w:t>
            </w:r>
          </w:p>
        </w:tc>
        <w:tc>
          <w:tcPr>
            <w:tcW w:w="713"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其他</w:t>
            </w:r>
          </w:p>
        </w:tc>
        <w:tc>
          <w:tcPr>
            <w:tcW w:w="697"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一、本年新收政府信息公开申请数量</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eastAsia="仿宋_GB2312" w:cs="仿宋_GB2312"/>
                <w:kern w:val="0"/>
                <w:sz w:val="24"/>
                <w:szCs w:val="24"/>
                <w:lang w:eastAsia="zh-CN"/>
              </w:rPr>
            </w:pPr>
            <w:r>
              <w:rPr>
                <w:rFonts w:hint="eastAsia" w:eastAsia="仿宋_GB2312" w:cs="仿宋_GB2312"/>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二、上年结转政府信息公开申请数量</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eastAsia="仿宋_GB2312" w:cs="仿宋_GB2312"/>
                <w:kern w:val="0"/>
                <w:sz w:val="24"/>
                <w:szCs w:val="24"/>
                <w:lang w:eastAsia="zh-CN"/>
              </w:rPr>
            </w:pPr>
            <w:r>
              <w:rPr>
                <w:rFonts w:hint="eastAsia" w:eastAsia="仿宋_GB2312" w:cs="仿宋_GB2312"/>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三、本年度办理结果</w:t>
            </w: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（一）予以公开</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（二）部分公开（区分处理的，只计这一情形，不计其他情形）</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（三）不予公开</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1.</w:t>
            </w:r>
            <w:r>
              <w:rPr>
                <w:rFonts w:hint="eastAsia" w:eastAsia="仿宋_GB2312" w:cs="仿宋_GB2312"/>
                <w:kern w:val="0"/>
                <w:sz w:val="24"/>
                <w:szCs w:val="24"/>
              </w:rPr>
              <w:t>属于国家秘密</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2.</w:t>
            </w:r>
            <w:r>
              <w:rPr>
                <w:rFonts w:hint="eastAsia" w:eastAsia="仿宋_GB2312" w:cs="仿宋_GB2312"/>
                <w:kern w:val="0"/>
                <w:sz w:val="24"/>
                <w:szCs w:val="24"/>
              </w:rPr>
              <w:t>其他法律行政法规禁止公开</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3.</w:t>
            </w:r>
            <w:r>
              <w:rPr>
                <w:rFonts w:hint="eastAsia" w:eastAsia="仿宋_GB2312" w:cs="仿宋_GB2312"/>
                <w:kern w:val="0"/>
                <w:sz w:val="24"/>
                <w:szCs w:val="24"/>
              </w:rPr>
              <w:t>危及</w:t>
            </w:r>
            <w:r>
              <w:rPr>
                <w:rFonts w:eastAsia="仿宋_GB2312"/>
                <w:kern w:val="0"/>
                <w:sz w:val="24"/>
                <w:szCs w:val="24"/>
              </w:rPr>
              <w:t>“</w:t>
            </w:r>
            <w:r>
              <w:rPr>
                <w:rFonts w:hint="eastAsia" w:eastAsia="仿宋_GB2312" w:cs="仿宋_GB2312"/>
                <w:kern w:val="0"/>
                <w:sz w:val="24"/>
                <w:szCs w:val="24"/>
              </w:rPr>
              <w:t>三安全一稳定</w:t>
            </w:r>
            <w:r>
              <w:rPr>
                <w:rFonts w:eastAsia="仿宋_GB2312"/>
                <w:kern w:val="0"/>
                <w:sz w:val="24"/>
                <w:szCs w:val="24"/>
              </w:rPr>
              <w:t>”</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4.</w:t>
            </w:r>
            <w:r>
              <w:rPr>
                <w:rFonts w:hint="eastAsia" w:eastAsia="仿宋_GB2312" w:cs="仿宋_GB2312"/>
                <w:kern w:val="0"/>
                <w:sz w:val="24"/>
                <w:szCs w:val="24"/>
              </w:rPr>
              <w:t>保护第三方合法权益</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5.</w:t>
            </w:r>
            <w:r>
              <w:rPr>
                <w:rFonts w:hint="eastAsia" w:eastAsia="仿宋_GB2312" w:cs="仿宋_GB2312"/>
                <w:kern w:val="0"/>
                <w:sz w:val="24"/>
                <w:szCs w:val="24"/>
              </w:rPr>
              <w:t>属于三类内部事务信息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6.</w:t>
            </w:r>
            <w:r>
              <w:rPr>
                <w:rFonts w:hint="eastAsia" w:eastAsia="仿宋_GB2312" w:cs="仿宋_GB2312"/>
                <w:kern w:val="0"/>
                <w:sz w:val="24"/>
                <w:szCs w:val="24"/>
              </w:rPr>
              <w:t>属于四类过程性信息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eastAsia="仿宋_GB2312"/>
                <w:kern w:val="0"/>
                <w:sz w:val="24"/>
                <w:szCs w:val="24"/>
              </w:rPr>
              <w:t>7.</w:t>
            </w:r>
            <w:r>
              <w:rPr>
                <w:rFonts w:hint="eastAsia" w:eastAsia="仿宋_GB2312" w:cs="仿宋_GB2312"/>
                <w:kern w:val="0"/>
                <w:sz w:val="24"/>
                <w:szCs w:val="24"/>
              </w:rPr>
              <w:t>属于行政执法案卷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eastAsia="仿宋_GB2312"/>
                <w:kern w:val="0"/>
                <w:sz w:val="24"/>
                <w:szCs w:val="24"/>
              </w:rPr>
              <w:t>8.</w:t>
            </w:r>
            <w:r>
              <w:rPr>
                <w:rFonts w:hint="eastAsia" w:eastAsia="仿宋_GB2312" w:cs="仿宋_GB2312"/>
                <w:kern w:val="0"/>
                <w:sz w:val="24"/>
                <w:szCs w:val="24"/>
              </w:rPr>
              <w:t>属于行政查询事项</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（四）无法提供</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1.</w:t>
            </w:r>
            <w:r>
              <w:rPr>
                <w:rFonts w:hint="eastAsia" w:eastAsia="仿宋_GB2312" w:cs="仿宋_GB2312"/>
                <w:kern w:val="0"/>
                <w:sz w:val="24"/>
                <w:szCs w:val="24"/>
              </w:rPr>
              <w:t>本机关不掌握相关政府信息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2.</w:t>
            </w:r>
            <w:r>
              <w:rPr>
                <w:rFonts w:hint="eastAsia" w:eastAsia="仿宋_GB2312" w:cs="仿宋_GB2312"/>
                <w:kern w:val="0"/>
                <w:sz w:val="24"/>
                <w:szCs w:val="24"/>
              </w:rPr>
              <w:t>没有现成信息需要另行制作</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3.</w:t>
            </w:r>
            <w:r>
              <w:rPr>
                <w:rFonts w:hint="eastAsia" w:eastAsia="仿宋_GB2312" w:cs="仿宋_GB2312"/>
                <w:kern w:val="0"/>
                <w:sz w:val="24"/>
                <w:szCs w:val="24"/>
              </w:rPr>
              <w:t>补正后申请内容仍不明确</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（五）不予处理</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1.</w:t>
            </w:r>
            <w:r>
              <w:rPr>
                <w:rFonts w:hint="eastAsia" w:eastAsia="仿宋_GB2312" w:cs="仿宋_GB2312"/>
                <w:kern w:val="0"/>
                <w:sz w:val="24"/>
                <w:szCs w:val="24"/>
              </w:rPr>
              <w:t>信访举报投诉类申请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2.</w:t>
            </w:r>
            <w:r>
              <w:rPr>
                <w:rFonts w:hint="eastAsia" w:eastAsia="仿宋_GB2312" w:cs="仿宋_GB2312"/>
                <w:kern w:val="0"/>
                <w:sz w:val="24"/>
                <w:szCs w:val="24"/>
              </w:rPr>
              <w:t>重复申请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3.</w:t>
            </w:r>
            <w:r>
              <w:rPr>
                <w:rFonts w:hint="eastAsia" w:eastAsia="仿宋_GB2312" w:cs="仿宋_GB2312"/>
                <w:kern w:val="0"/>
                <w:sz w:val="24"/>
                <w:szCs w:val="24"/>
              </w:rPr>
              <w:t>要求提供公开出版物</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4.</w:t>
            </w:r>
            <w:r>
              <w:rPr>
                <w:rFonts w:hint="eastAsia" w:eastAsia="仿宋_GB2312" w:cs="仿宋_GB2312"/>
                <w:kern w:val="0"/>
                <w:sz w:val="24"/>
                <w:szCs w:val="24"/>
              </w:rPr>
              <w:t>无正当理由大量反复申请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5.</w:t>
            </w:r>
            <w:r>
              <w:rPr>
                <w:rFonts w:hint="eastAsia" w:eastAsia="仿宋_GB2312" w:cs="仿宋_GB2312"/>
                <w:kern w:val="0"/>
                <w:sz w:val="24"/>
                <w:szCs w:val="24"/>
              </w:rPr>
              <w:t>要求行政机关确认或重新出具已获取信息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（六）其他处理</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（七）总计</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四、结转下年度继续办理</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cs="仿宋_GB2312"/>
                <w:kern w:val="0"/>
                <w:sz w:val="24"/>
                <w:szCs w:val="24"/>
                <w:lang w:val="en-US" w:eastAsia="zh-CN"/>
              </w:rPr>
              <w:t>0</w:t>
            </w:r>
          </w:p>
        </w:tc>
      </w:tr>
    </w:tbl>
    <w:p>
      <w:pPr>
        <w:numPr>
          <w:ilvl w:val="0"/>
          <w:numId w:val="2"/>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0</w:t>
            </w:r>
          </w:p>
        </w:tc>
      </w:tr>
    </w:tbl>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中心在推进政务公开方面做了大量的工作，取得了一些成效，但也存在一些问题：一是部分政务公开信息的时效性不够强，流于形式，公开的内容不全面、不够及时;二是对于政务公开资料档案化建设有待提升。</w:t>
      </w:r>
    </w:p>
    <w:p>
      <w:pPr>
        <w:bidi w:val="0"/>
        <w:ind w:firstLine="559"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下一步，中心将加强对政务公开工作的领导和监督，健全检查制度、责任追究制度，确保把</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kern w:val="2"/>
          <w:sz w:val="32"/>
          <w:szCs w:val="32"/>
          <w:lang w:val="en-US" w:eastAsia="zh-CN" w:bidi="ar-SA"/>
        </w:rPr>
        <w:t>公开工作落到实处。加强对政务公开工作人员的专职培训，提升政务公开工作的时效性。同时，规范和完善政务公开的内容、形式，对涉及人民群众关心的重大问题及时公开，有区别地抓好对内与对外公开，提高公开针对性。加强政务公开资料档案化建设，发布信息及时做好登记记录。</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rPr>
          <w:rFonts w:hint="eastAsia" w:ascii="仿宋_GB2312" w:hAnsi="仿宋_GB2312" w:eastAsia="仿宋_GB2312" w:cs="仿宋_GB2312"/>
          <w:sz w:val="32"/>
          <w:szCs w:val="32"/>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DCC40"/>
    <w:multiLevelType w:val="singleLevel"/>
    <w:tmpl w:val="714DCC40"/>
    <w:lvl w:ilvl="0" w:tentative="0">
      <w:start w:val="1"/>
      <w:numFmt w:val="chineseCounting"/>
      <w:suff w:val="nothing"/>
      <w:lvlText w:val="%1、"/>
      <w:lvlJc w:val="left"/>
      <w:rPr>
        <w:rFonts w:hint="eastAsia"/>
      </w:rPr>
    </w:lvl>
  </w:abstractNum>
  <w:abstractNum w:abstractNumId="1">
    <w:nsid w:val="7394B9F0"/>
    <w:multiLevelType w:val="singleLevel"/>
    <w:tmpl w:val="7394B9F0"/>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02849"/>
    <w:rsid w:val="06250CB7"/>
    <w:rsid w:val="0DA754D9"/>
    <w:rsid w:val="11320555"/>
    <w:rsid w:val="24FA62A6"/>
    <w:rsid w:val="264B0D44"/>
    <w:rsid w:val="4D802849"/>
    <w:rsid w:val="4EC86D0A"/>
    <w:rsid w:val="5D8E2CEF"/>
    <w:rsid w:val="5E86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2020-12-31T06:54:00Z</dcterms:created>
  <dc:creator>dell</dc:creator>
  <cp:lastModifiedBy>dell</cp:lastModifiedBy>
  <dcterms:modified xsi:type="dcterms:W3CDTF">2021-03-22T01:13:53Z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B19A64656F814D4BB012282287883861</vt:lpwstr>
  </property>
</Properties>
</file>