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spacing w:line="600" w:lineRule="exact"/>
        <w:jc w:val="center"/>
        <w:outlineLvl w:val="0"/>
        <w:rPr>
          <w:rFonts w:ascii="方正小标宋简体" w:hAnsi="黑体" w:eastAsia="方正小标宋简体"/>
          <w:color w:val="000000"/>
          <w:sz w:val="36"/>
          <w:szCs w:val="36"/>
        </w:rPr>
      </w:pPr>
      <w:r>
        <w:rPr>
          <w:rFonts w:hint="eastAsia" w:ascii="方正小标宋简体" w:hAnsi="黑体" w:eastAsia="方正小标宋简体" w:cs="方正小标宋简体"/>
          <w:color w:val="000000"/>
          <w:sz w:val="36"/>
          <w:szCs w:val="36"/>
        </w:rPr>
        <w:t>关于</w:t>
      </w:r>
      <w:r>
        <w:rPr>
          <w:rFonts w:hint="eastAsia" w:ascii="方正小标宋简体" w:hAnsi="黑体" w:eastAsia="方正小标宋简体" w:cs="方正小标宋简体"/>
          <w:color w:val="000000"/>
          <w:sz w:val="36"/>
          <w:szCs w:val="36"/>
          <w:lang w:eastAsia="zh-CN"/>
        </w:rPr>
        <w:t>台州市椒江</w:t>
      </w:r>
      <w:r>
        <w:rPr>
          <w:rFonts w:hint="eastAsia" w:ascii="方正小标宋简体" w:hAnsi="黑体" w:eastAsia="方正小标宋简体" w:cs="方正小标宋简体"/>
          <w:color w:val="000000"/>
          <w:sz w:val="36"/>
          <w:szCs w:val="36"/>
        </w:rPr>
        <w:t>区</w:t>
      </w:r>
      <w:r>
        <w:rPr>
          <w:rFonts w:ascii="方正小标宋简体" w:hAnsi="黑体" w:eastAsia="方正小标宋简体" w:cs="方正小标宋简体"/>
          <w:color w:val="000000"/>
          <w:sz w:val="36"/>
          <w:szCs w:val="36"/>
        </w:rPr>
        <w:t>2020</w:t>
      </w:r>
      <w:r>
        <w:rPr>
          <w:rFonts w:hint="eastAsia" w:ascii="方正小标宋简体" w:hAnsi="黑体" w:eastAsia="方正小标宋简体" w:cs="方正小标宋简体"/>
          <w:color w:val="000000"/>
          <w:sz w:val="36"/>
          <w:szCs w:val="36"/>
        </w:rPr>
        <w:t>年财政决算情况</w:t>
      </w:r>
      <w:r>
        <w:rPr>
          <w:rFonts w:hint="eastAsia" w:ascii="方正小标宋简体" w:hAnsi="黑体" w:eastAsia="方正小标宋简体" w:cs="方正小标宋简体"/>
          <w:color w:val="000000"/>
          <w:sz w:val="36"/>
          <w:szCs w:val="36"/>
          <w:lang w:eastAsia="zh-CN"/>
        </w:rPr>
        <w:t>的</w:t>
      </w:r>
      <w:r>
        <w:rPr>
          <w:rFonts w:hint="eastAsia" w:ascii="方正小标宋简体" w:hAnsi="黑体" w:eastAsia="方正小标宋简体" w:cs="方正小标宋简体"/>
          <w:color w:val="000000"/>
          <w:sz w:val="36"/>
          <w:szCs w:val="36"/>
        </w:rPr>
        <w:t>报告</w:t>
      </w:r>
    </w:p>
    <w:p>
      <w:pPr>
        <w:topLinePunct/>
        <w:autoSpaceDE w:val="0"/>
        <w:spacing w:line="600" w:lineRule="exact"/>
        <w:jc w:val="center"/>
        <w:outlineLvl w:val="0"/>
        <w:rPr>
          <w:rFonts w:ascii="仿宋" w:hAnsi="仿宋" w:eastAsia="仿宋"/>
          <w:color w:val="000000"/>
          <w:sz w:val="30"/>
          <w:szCs w:val="30"/>
        </w:rPr>
      </w:pPr>
    </w:p>
    <w:p>
      <w:pPr>
        <w:topLinePunct/>
        <w:autoSpaceDE w:val="0"/>
        <w:spacing w:line="600" w:lineRule="exact"/>
        <w:jc w:val="center"/>
        <w:outlineLvl w:val="0"/>
        <w:rPr>
          <w:rFonts w:ascii="楷体_GB2312" w:hAnsi="仿宋" w:eastAsia="楷体_GB2312"/>
          <w:color w:val="000000"/>
          <w:sz w:val="32"/>
          <w:szCs w:val="32"/>
        </w:rPr>
      </w:pPr>
      <w:r>
        <w:rPr>
          <w:rFonts w:hint="eastAsia" w:ascii="楷体_GB2312" w:hAnsi="仿宋" w:eastAsia="楷体_GB2312" w:cs="楷体_GB2312"/>
          <w:color w:val="000000"/>
          <w:sz w:val="32"/>
          <w:szCs w:val="32"/>
        </w:rPr>
        <w:t>椒江区财政局局长  章光辉</w:t>
      </w:r>
    </w:p>
    <w:p>
      <w:pPr>
        <w:topLinePunct/>
        <w:autoSpaceDE w:val="0"/>
        <w:spacing w:line="600" w:lineRule="exact"/>
        <w:jc w:val="center"/>
        <w:outlineLvl w:val="0"/>
        <w:rPr>
          <w:rFonts w:ascii="楷体_GB2312" w:hAnsi="仿宋" w:eastAsia="楷体_GB2312"/>
          <w:color w:val="000000"/>
          <w:sz w:val="32"/>
          <w:szCs w:val="32"/>
        </w:rPr>
      </w:pPr>
      <w:r>
        <w:rPr>
          <w:rFonts w:hint="eastAsia" w:ascii="楷体_GB2312" w:hAnsi="仿宋" w:eastAsia="楷体_GB2312" w:cs="楷体_GB2312"/>
          <w:color w:val="000000"/>
          <w:sz w:val="32"/>
          <w:szCs w:val="32"/>
        </w:rPr>
        <w:t>（</w:t>
      </w:r>
      <w:r>
        <w:rPr>
          <w:rFonts w:ascii="楷体_GB2312" w:hAnsi="仿宋" w:eastAsia="楷体_GB2312" w:cs="楷体_GB2312"/>
          <w:color w:val="000000"/>
          <w:sz w:val="32"/>
          <w:szCs w:val="32"/>
        </w:rPr>
        <w:t>2021</w:t>
      </w:r>
      <w:r>
        <w:rPr>
          <w:rFonts w:hint="eastAsia" w:ascii="楷体_GB2312" w:hAnsi="仿宋" w:eastAsia="楷体_GB2312" w:cs="楷体_GB2312"/>
          <w:color w:val="000000"/>
          <w:sz w:val="32"/>
          <w:szCs w:val="32"/>
        </w:rPr>
        <w:t>年</w:t>
      </w:r>
      <w:r>
        <w:rPr>
          <w:rFonts w:ascii="楷体_GB2312" w:hAnsi="仿宋" w:eastAsia="楷体_GB2312" w:cs="楷体_GB2312"/>
          <w:color w:val="000000"/>
          <w:sz w:val="32"/>
          <w:szCs w:val="32"/>
        </w:rPr>
        <w:t>8</w:t>
      </w:r>
      <w:r>
        <w:rPr>
          <w:rFonts w:hint="eastAsia" w:ascii="楷体_GB2312" w:hAnsi="仿宋" w:eastAsia="楷体_GB2312" w:cs="楷体_GB2312"/>
          <w:color w:val="000000"/>
          <w:sz w:val="32"/>
          <w:szCs w:val="32"/>
        </w:rPr>
        <w:t>月26日）</w:t>
      </w:r>
    </w:p>
    <w:p>
      <w:pPr>
        <w:topLinePunct/>
        <w:autoSpaceDE w:val="0"/>
        <w:spacing w:line="600" w:lineRule="exact"/>
        <w:jc w:val="center"/>
        <w:outlineLvl w:val="0"/>
        <w:rPr>
          <w:rFonts w:ascii="仿宋" w:hAnsi="仿宋" w:eastAsia="仿宋"/>
          <w:color w:val="000000"/>
          <w:sz w:val="30"/>
          <w:szCs w:val="30"/>
        </w:rPr>
      </w:pPr>
    </w:p>
    <w:p>
      <w:pPr>
        <w:topLinePunct/>
        <w:autoSpaceDE w:val="0"/>
        <w:spacing w:line="600" w:lineRule="exact"/>
        <w:rPr>
          <w:rFonts w:ascii="仿宋_GB2312" w:hAnsi="仿宋" w:eastAsia="仿宋_GB2312"/>
          <w:color w:val="000000"/>
          <w:sz w:val="32"/>
          <w:szCs w:val="32"/>
        </w:rPr>
      </w:pPr>
      <w:r>
        <w:rPr>
          <w:rFonts w:hint="eastAsia" w:ascii="仿宋_GB2312" w:hAnsi="仿宋" w:eastAsia="仿宋_GB2312" w:cs="仿宋_GB2312"/>
          <w:color w:val="000000"/>
          <w:sz w:val="32"/>
          <w:szCs w:val="32"/>
        </w:rPr>
        <w:t>主任、副主任、各位委员：</w:t>
      </w:r>
    </w:p>
    <w:p>
      <w:pPr>
        <w:topLinePunct/>
        <w:autoSpaceDE w:val="0"/>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我受区人民政府委托，现向区人大常委会报告我区</w:t>
      </w:r>
      <w:r>
        <w:rPr>
          <w:rFonts w:ascii="仿宋_GB2312" w:hAnsi="仿宋" w:eastAsia="仿宋_GB2312" w:cs="仿宋_GB2312"/>
          <w:sz w:val="32"/>
          <w:szCs w:val="32"/>
        </w:rPr>
        <w:t>2020</w:t>
      </w:r>
      <w:r>
        <w:rPr>
          <w:rFonts w:hint="eastAsia" w:ascii="仿宋_GB2312" w:hAnsi="仿宋" w:eastAsia="仿宋_GB2312" w:cs="仿宋_GB2312"/>
          <w:sz w:val="32"/>
          <w:szCs w:val="32"/>
        </w:rPr>
        <w:t>年财政决算情况，请予以审议。</w:t>
      </w:r>
    </w:p>
    <w:p>
      <w:pPr>
        <w:topLinePunct/>
        <w:autoSpaceDE w:val="0"/>
        <w:spacing w:line="600" w:lineRule="exact"/>
        <w:ind w:firstLine="640" w:firstLineChars="200"/>
        <w:rPr>
          <w:rFonts w:ascii="仿宋_GB2312" w:hAnsi="仿宋" w:eastAsia="仿宋_GB2312"/>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hint="eastAsia" w:ascii="仿宋_GB2312" w:hAnsi="仿宋" w:eastAsia="仿宋_GB2312" w:cs="仿宋_GB2312"/>
          <w:sz w:val="32"/>
          <w:szCs w:val="32"/>
        </w:rPr>
        <w:t>全区财政工作以习近平新时代中国特色社会主义思想为指导，全面贯彻落实习近平总书记在浙江考察时的重要讲话精神，</w:t>
      </w:r>
      <w:r>
        <w:rPr>
          <w:rFonts w:hint="eastAsia" w:ascii="仿宋_GB2312" w:eastAsia="仿宋_GB2312" w:cs="仿宋_GB2312"/>
          <w:color w:val="000000"/>
          <w:sz w:val="32"/>
          <w:szCs w:val="32"/>
        </w:rPr>
        <w:t>认真落实区九届四次党代会、区政府工作报告、区十届人大四次会议有关预算决议和人大财经委员会审查意见的要求，严格遵守《中华人民共和国预算法》《中华人民共和国预算法实施条例》等规定，切实找准建设“重要窗口”的财政定位，</w:t>
      </w:r>
      <w:r>
        <w:rPr>
          <w:rFonts w:hint="eastAsia" w:ascii="仿宋_GB2312" w:hAnsi="仿宋_GB2312" w:eastAsia="仿宋_GB2312" w:cs="仿宋_GB2312"/>
          <w:color w:val="000000"/>
          <w:sz w:val="32"/>
          <w:szCs w:val="32"/>
        </w:rPr>
        <w:t>全力服务“六稳”“六保”工作大局，</w:t>
      </w:r>
      <w:r>
        <w:rPr>
          <w:rFonts w:hint="eastAsia" w:ascii="仿宋_GB2312" w:hAnsi="仿宋" w:eastAsia="仿宋_GB2312" w:cs="仿宋_GB2312"/>
          <w:sz w:val="32"/>
          <w:szCs w:val="32"/>
        </w:rPr>
        <w:t>一般公共预算等“四本预算”实现收支决算平衡，较好地</w:t>
      </w:r>
      <w:r>
        <w:rPr>
          <w:rFonts w:hint="eastAsia" w:ascii="仿宋_GB2312" w:hAnsi="仿宋" w:eastAsia="仿宋_GB2312" w:cs="仿宋_GB2312"/>
          <w:color w:val="000000"/>
          <w:kern w:val="32"/>
          <w:sz w:val="32"/>
          <w:szCs w:val="32"/>
        </w:rPr>
        <w:t>促进了全区经济社会平稳健康发展。</w:t>
      </w:r>
    </w:p>
    <w:p>
      <w:pPr>
        <w:snapToGrid w:val="0"/>
        <w:spacing w:line="60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一</w:t>
      </w:r>
      <w:r>
        <w:rPr>
          <w:rFonts w:hint="eastAsia" w:ascii="楷体_GB2312" w:hAnsi="仿宋" w:eastAsia="楷体_GB2312" w:cs="楷体_GB2312"/>
          <w:sz w:val="32"/>
          <w:szCs w:val="32"/>
          <w:lang w:eastAsia="zh-CN"/>
        </w:rPr>
        <w:t>、</w:t>
      </w:r>
      <w:r>
        <w:rPr>
          <w:rFonts w:hint="eastAsia" w:ascii="楷体_GB2312" w:hAnsi="仿宋" w:eastAsia="楷体_GB2312" w:cs="楷体_GB2312"/>
          <w:sz w:val="32"/>
          <w:szCs w:val="32"/>
        </w:rPr>
        <w:t>一般公共预算收支决算情况</w:t>
      </w:r>
    </w:p>
    <w:p>
      <w:pPr>
        <w:autoSpaceDE w:val="0"/>
        <w:autoSpaceDN w:val="0"/>
        <w:adjustRightInd w:val="0"/>
        <w:snapToGrid w:val="0"/>
        <w:spacing w:line="600" w:lineRule="exact"/>
        <w:ind w:firstLine="640" w:firstLineChars="200"/>
        <w:rPr>
          <w:rFonts w:ascii="仿宋_GB2312" w:hAnsi="仿宋" w:eastAsia="仿宋_GB2312"/>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年，全区一般公共预算收入</w:t>
      </w:r>
      <w:r>
        <w:rPr>
          <w:rFonts w:ascii="仿宋_GB2312" w:hAnsi="仿宋" w:eastAsia="仿宋_GB2312" w:cs="仿宋_GB2312"/>
          <w:sz w:val="32"/>
          <w:szCs w:val="32"/>
        </w:rPr>
        <w:t>456376</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100.0%</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5.3%</w:t>
      </w:r>
      <w:r>
        <w:rPr>
          <w:rFonts w:hint="eastAsia" w:ascii="仿宋_GB2312" w:hAnsi="仿宋" w:eastAsia="仿宋_GB2312" w:cs="仿宋_GB2312"/>
          <w:sz w:val="32"/>
          <w:szCs w:val="32"/>
        </w:rPr>
        <w:t>。其中，税收收入</w:t>
      </w:r>
      <w:r>
        <w:rPr>
          <w:rFonts w:ascii="仿宋_GB2312" w:hAnsi="仿宋" w:eastAsia="仿宋_GB2312" w:cs="仿宋_GB2312"/>
          <w:sz w:val="32"/>
          <w:szCs w:val="32"/>
        </w:rPr>
        <w:t>419274</w:t>
      </w:r>
      <w:r>
        <w:rPr>
          <w:rFonts w:hint="eastAsia" w:ascii="仿宋_GB2312" w:hAnsi="仿宋" w:eastAsia="仿宋_GB2312" w:cs="仿宋_GB2312"/>
          <w:sz w:val="32"/>
          <w:szCs w:val="32"/>
        </w:rPr>
        <w:t>万元，完成年度预算的</w:t>
      </w:r>
      <w:r>
        <w:rPr>
          <w:rFonts w:ascii="仿宋_GB2312" w:hAnsi="仿宋" w:eastAsia="仿宋_GB2312" w:cs="仿宋_GB2312"/>
          <w:sz w:val="32"/>
          <w:szCs w:val="32"/>
        </w:rPr>
        <w:t>100.0%</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4.1%</w:t>
      </w:r>
      <w:r>
        <w:rPr>
          <w:rFonts w:hint="eastAsia" w:ascii="仿宋_GB2312" w:hAnsi="仿宋" w:eastAsia="仿宋_GB2312" w:cs="仿宋_GB2312"/>
          <w:sz w:val="32"/>
          <w:szCs w:val="32"/>
        </w:rPr>
        <w:t>；非税收入</w:t>
      </w:r>
      <w:r>
        <w:rPr>
          <w:rFonts w:ascii="仿宋_GB2312" w:hAnsi="仿宋" w:eastAsia="仿宋_GB2312" w:cs="仿宋_GB2312"/>
          <w:sz w:val="32"/>
          <w:szCs w:val="32"/>
        </w:rPr>
        <w:t>37102</w:t>
      </w:r>
      <w:r>
        <w:rPr>
          <w:rFonts w:hint="eastAsia" w:ascii="仿宋_GB2312" w:hAnsi="仿宋" w:eastAsia="仿宋_GB2312" w:cs="仿宋_GB2312"/>
          <w:sz w:val="32"/>
          <w:szCs w:val="32"/>
        </w:rPr>
        <w:t>万元，完成年度预算的</w:t>
      </w:r>
      <w:r>
        <w:rPr>
          <w:rFonts w:ascii="仿宋_GB2312" w:hAnsi="仿宋" w:eastAsia="仿宋_GB2312" w:cs="仿宋_GB2312"/>
          <w:sz w:val="32"/>
          <w:szCs w:val="32"/>
        </w:rPr>
        <w:t>100.0%</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16.8%</w:t>
      </w:r>
      <w:r>
        <w:rPr>
          <w:rFonts w:hint="eastAsia" w:ascii="仿宋_GB2312" w:hAnsi="仿宋" w:eastAsia="仿宋_GB2312" w:cs="仿宋_GB2312"/>
          <w:sz w:val="32"/>
          <w:szCs w:val="32"/>
        </w:rPr>
        <w:t>。加上税收返还、上级转移支付收入、一般债务转贷收入、上年结转资金等转移性收入</w:t>
      </w:r>
      <w:r>
        <w:rPr>
          <w:rFonts w:ascii="仿宋_GB2312" w:hAnsi="仿宋" w:eastAsia="仿宋_GB2312" w:cs="仿宋_GB2312"/>
          <w:sz w:val="32"/>
          <w:szCs w:val="32"/>
        </w:rPr>
        <w:t>506600</w:t>
      </w:r>
      <w:r>
        <w:rPr>
          <w:rFonts w:hint="eastAsia" w:ascii="仿宋_GB2312" w:hAnsi="仿宋" w:eastAsia="仿宋_GB2312" w:cs="仿宋_GB2312"/>
          <w:sz w:val="32"/>
          <w:szCs w:val="32"/>
        </w:rPr>
        <w:t>万元，收入合计</w:t>
      </w:r>
      <w:r>
        <w:rPr>
          <w:rFonts w:ascii="仿宋_GB2312" w:hAnsi="仿宋" w:eastAsia="仿宋_GB2312" w:cs="仿宋_GB2312"/>
          <w:sz w:val="32"/>
          <w:szCs w:val="32"/>
        </w:rPr>
        <w:t>962976</w:t>
      </w:r>
      <w:r>
        <w:rPr>
          <w:rFonts w:hint="eastAsia" w:ascii="仿宋_GB2312" w:hAnsi="仿宋" w:eastAsia="仿宋_GB2312" w:cs="仿宋_GB2312"/>
          <w:sz w:val="32"/>
          <w:szCs w:val="32"/>
        </w:rPr>
        <w:t>万元。</w:t>
      </w:r>
    </w:p>
    <w:p>
      <w:pPr>
        <w:autoSpaceDE w:val="0"/>
        <w:autoSpaceDN w:val="0"/>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全区一般公共预算支出</w:t>
      </w:r>
      <w:r>
        <w:rPr>
          <w:rFonts w:ascii="仿宋_GB2312" w:hAnsi="仿宋" w:eastAsia="仿宋_GB2312" w:cs="仿宋_GB2312"/>
          <w:sz w:val="32"/>
          <w:szCs w:val="32"/>
        </w:rPr>
        <w:t>554913</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97.4%</w:t>
      </w:r>
      <w:r>
        <w:rPr>
          <w:rFonts w:hint="eastAsia" w:ascii="仿宋_GB2312" w:hAnsi="仿宋" w:eastAsia="仿宋_GB2312" w:cs="仿宋_GB2312"/>
          <w:sz w:val="32"/>
          <w:szCs w:val="32"/>
        </w:rPr>
        <w:t>，比上年增长</w:t>
      </w:r>
      <w:r>
        <w:rPr>
          <w:rFonts w:ascii="仿宋_GB2312" w:hAnsi="仿宋" w:eastAsia="仿宋_GB2312" w:cs="仿宋_GB2312"/>
          <w:sz w:val="32"/>
          <w:szCs w:val="32"/>
        </w:rPr>
        <w:t>9.9%</w:t>
      </w:r>
      <w:r>
        <w:rPr>
          <w:rFonts w:hint="eastAsia" w:ascii="仿宋_GB2312" w:hAnsi="仿宋" w:eastAsia="仿宋_GB2312" w:cs="仿宋_GB2312"/>
          <w:sz w:val="32"/>
          <w:szCs w:val="32"/>
        </w:rPr>
        <w:t>；加上解上级支出、一般债务还本支出、结转下年支出等转移性支出</w:t>
      </w:r>
      <w:r>
        <w:rPr>
          <w:rFonts w:ascii="仿宋_GB2312" w:hAnsi="仿宋" w:eastAsia="仿宋_GB2312" w:cs="仿宋_GB2312"/>
          <w:sz w:val="32"/>
          <w:szCs w:val="32"/>
        </w:rPr>
        <w:t>408063</w:t>
      </w:r>
      <w:r>
        <w:rPr>
          <w:rFonts w:hint="eastAsia" w:ascii="仿宋_GB2312" w:hAnsi="仿宋" w:eastAsia="仿宋_GB2312" w:cs="仿宋_GB2312"/>
          <w:sz w:val="32"/>
          <w:szCs w:val="32"/>
        </w:rPr>
        <w:t>万元，支出合计</w:t>
      </w:r>
      <w:r>
        <w:rPr>
          <w:rFonts w:ascii="仿宋_GB2312" w:hAnsi="仿宋" w:eastAsia="仿宋_GB2312" w:cs="仿宋_GB2312"/>
          <w:sz w:val="32"/>
          <w:szCs w:val="32"/>
        </w:rPr>
        <w:t>962976</w:t>
      </w:r>
      <w:r>
        <w:rPr>
          <w:rFonts w:hint="eastAsia" w:ascii="仿宋_GB2312" w:hAnsi="仿宋" w:eastAsia="仿宋_GB2312" w:cs="仿宋_GB2312"/>
          <w:sz w:val="32"/>
          <w:szCs w:val="32"/>
        </w:rPr>
        <w:t>万元。</w:t>
      </w:r>
    </w:p>
    <w:p>
      <w:pPr>
        <w:adjustRightInd w:val="0"/>
        <w:snapToGrid w:val="0"/>
        <w:spacing w:line="600" w:lineRule="exact"/>
        <w:ind w:firstLine="640"/>
        <w:rPr>
          <w:rFonts w:ascii="仿宋_GB2312" w:hAnsi="仿宋" w:eastAsia="仿宋_GB2312"/>
          <w:sz w:val="32"/>
          <w:szCs w:val="32"/>
        </w:rPr>
      </w:pPr>
      <w:r>
        <w:rPr>
          <w:rFonts w:hint="eastAsia" w:ascii="仿宋_GB2312" w:hAnsi="仿宋" w:eastAsia="仿宋_GB2312" w:cs="仿宋_GB2312"/>
          <w:sz w:val="32"/>
          <w:szCs w:val="32"/>
        </w:rPr>
        <w:t>收支相抵，全区一般公共预算收支平衡。</w:t>
      </w:r>
    </w:p>
    <w:p>
      <w:pPr>
        <w:snapToGrid w:val="0"/>
        <w:spacing w:line="60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二</w:t>
      </w:r>
      <w:r>
        <w:rPr>
          <w:rFonts w:hint="eastAsia" w:ascii="楷体_GB2312" w:hAnsi="仿宋" w:eastAsia="楷体_GB2312" w:cs="楷体_GB2312"/>
          <w:sz w:val="32"/>
          <w:szCs w:val="32"/>
          <w:lang w:eastAsia="zh-CN"/>
        </w:rPr>
        <w:t>、</w:t>
      </w:r>
      <w:r>
        <w:rPr>
          <w:rFonts w:hint="eastAsia" w:ascii="楷体_GB2312" w:hAnsi="仿宋" w:eastAsia="楷体_GB2312" w:cs="楷体_GB2312"/>
          <w:sz w:val="32"/>
          <w:szCs w:val="32"/>
        </w:rPr>
        <w:t>政府性基金预算收支决算情况</w:t>
      </w:r>
    </w:p>
    <w:p>
      <w:pPr>
        <w:adjustRightInd w:val="0"/>
        <w:snapToGrid w:val="0"/>
        <w:spacing w:line="600" w:lineRule="exact"/>
        <w:ind w:firstLine="640" w:firstLineChars="200"/>
        <w:rPr>
          <w:rFonts w:ascii="仿宋_GB2312" w:hAnsi="仿宋" w:eastAsia="仿宋_GB2312"/>
          <w:kern w:val="32"/>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年，全区政府性基金预算收入</w:t>
      </w:r>
      <w:r>
        <w:rPr>
          <w:rFonts w:ascii="仿宋_GB2312" w:hAnsi="仿宋" w:eastAsia="仿宋_GB2312" w:cs="仿宋_GB2312"/>
          <w:sz w:val="32"/>
          <w:szCs w:val="32"/>
        </w:rPr>
        <w:t>745699</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102.1%</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15.1%</w:t>
      </w:r>
      <w:r>
        <w:rPr>
          <w:rFonts w:hint="eastAsia" w:ascii="仿宋_GB2312" w:hAnsi="仿宋" w:eastAsia="仿宋_GB2312" w:cs="仿宋_GB2312"/>
          <w:snapToGrid w:val="0"/>
          <w:sz w:val="32"/>
          <w:szCs w:val="32"/>
        </w:rPr>
        <w:t>；加上上级转移支付收入、</w:t>
      </w:r>
      <w:r>
        <w:rPr>
          <w:rFonts w:hint="eastAsia" w:ascii="仿宋_GB2312" w:hAnsi="仿宋" w:eastAsia="仿宋_GB2312" w:cs="仿宋_GB2312"/>
          <w:kern w:val="32"/>
          <w:sz w:val="32"/>
          <w:szCs w:val="32"/>
        </w:rPr>
        <w:t>专项债务转贷收入、上年结余等转移性收入</w:t>
      </w:r>
      <w:r>
        <w:rPr>
          <w:rFonts w:ascii="仿宋_GB2312" w:hAnsi="仿宋" w:eastAsia="仿宋_GB2312" w:cs="仿宋_GB2312"/>
          <w:kern w:val="32"/>
          <w:sz w:val="32"/>
          <w:szCs w:val="32"/>
        </w:rPr>
        <w:t>525090</w:t>
      </w:r>
      <w:r>
        <w:rPr>
          <w:rFonts w:hint="eastAsia" w:ascii="仿宋_GB2312" w:hAnsi="仿宋" w:eastAsia="仿宋_GB2312" w:cs="仿宋_GB2312"/>
          <w:kern w:val="32"/>
          <w:sz w:val="32"/>
          <w:szCs w:val="32"/>
        </w:rPr>
        <w:t>万元，收入合计</w:t>
      </w:r>
      <w:r>
        <w:rPr>
          <w:rFonts w:ascii="仿宋_GB2312" w:hAnsi="仿宋" w:eastAsia="仿宋_GB2312" w:cs="仿宋_GB2312"/>
          <w:kern w:val="32"/>
          <w:sz w:val="32"/>
          <w:szCs w:val="32"/>
        </w:rPr>
        <w:t>1270789</w:t>
      </w:r>
      <w:r>
        <w:rPr>
          <w:rFonts w:hint="eastAsia" w:ascii="仿宋_GB2312" w:hAnsi="仿宋" w:eastAsia="仿宋_GB2312" w:cs="仿宋_GB2312"/>
          <w:kern w:val="32"/>
          <w:sz w:val="32"/>
          <w:szCs w:val="32"/>
        </w:rPr>
        <w:t>万元。</w:t>
      </w:r>
    </w:p>
    <w:p>
      <w:pPr>
        <w:adjustRightInd w:val="0"/>
        <w:snapToGrid w:val="0"/>
        <w:spacing w:line="600" w:lineRule="exact"/>
        <w:ind w:firstLine="640" w:firstLineChars="200"/>
        <w:rPr>
          <w:rFonts w:ascii="仿宋_GB2312" w:hAnsi="仿宋" w:eastAsia="仿宋_GB2312"/>
          <w:snapToGrid w:val="0"/>
          <w:sz w:val="32"/>
          <w:szCs w:val="32"/>
        </w:rPr>
      </w:pPr>
      <w:r>
        <w:rPr>
          <w:rFonts w:hint="eastAsia" w:ascii="仿宋_GB2312" w:hAnsi="仿宋" w:eastAsia="仿宋_GB2312" w:cs="仿宋_GB2312"/>
          <w:sz w:val="32"/>
          <w:szCs w:val="32"/>
        </w:rPr>
        <w:t>全区政府性基金预算支出</w:t>
      </w:r>
      <w:r>
        <w:rPr>
          <w:rFonts w:ascii="仿宋_GB2312" w:hAnsi="仿宋" w:eastAsia="仿宋_GB2312" w:cs="仿宋_GB2312"/>
          <w:sz w:val="32"/>
          <w:szCs w:val="32"/>
        </w:rPr>
        <w:t>884786</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96.3%</w:t>
      </w:r>
      <w:r>
        <w:rPr>
          <w:rFonts w:hint="eastAsia" w:ascii="仿宋_GB2312" w:hAnsi="仿宋" w:eastAsia="仿宋_GB2312" w:cs="仿宋_GB2312"/>
          <w:sz w:val="32"/>
          <w:szCs w:val="32"/>
        </w:rPr>
        <w:t>，比上年增长</w:t>
      </w:r>
      <w:r>
        <w:rPr>
          <w:rFonts w:ascii="仿宋_GB2312" w:hAnsi="仿宋" w:eastAsia="仿宋_GB2312" w:cs="仿宋_GB2312"/>
          <w:sz w:val="32"/>
          <w:szCs w:val="32"/>
        </w:rPr>
        <w:t>26.8%</w:t>
      </w:r>
      <w:r>
        <w:rPr>
          <w:rFonts w:hint="eastAsia" w:ascii="仿宋_GB2312" w:hAnsi="仿宋" w:eastAsia="仿宋_GB2312" w:cs="仿宋_GB2312"/>
          <w:sz w:val="32"/>
          <w:szCs w:val="32"/>
        </w:rPr>
        <w:t>；</w:t>
      </w:r>
      <w:r>
        <w:rPr>
          <w:rFonts w:hint="eastAsia" w:ascii="仿宋_GB2312" w:hAnsi="仿宋" w:eastAsia="仿宋_GB2312" w:cs="仿宋_GB2312"/>
          <w:snapToGrid w:val="0"/>
          <w:sz w:val="32"/>
          <w:szCs w:val="32"/>
        </w:rPr>
        <w:t>加上调出资金、年终结转等转移性支出</w:t>
      </w:r>
      <w:r>
        <w:rPr>
          <w:rFonts w:ascii="仿宋_GB2312" w:hAnsi="仿宋" w:eastAsia="仿宋_GB2312" w:cs="仿宋_GB2312"/>
          <w:snapToGrid w:val="0"/>
          <w:sz w:val="32"/>
          <w:szCs w:val="32"/>
        </w:rPr>
        <w:t>386003</w:t>
      </w:r>
      <w:r>
        <w:rPr>
          <w:rFonts w:hint="eastAsia" w:ascii="仿宋_GB2312" w:hAnsi="仿宋" w:eastAsia="仿宋_GB2312" w:cs="仿宋_GB2312"/>
          <w:snapToGrid w:val="0"/>
          <w:sz w:val="32"/>
          <w:szCs w:val="32"/>
        </w:rPr>
        <w:t>万元，支出合计</w:t>
      </w:r>
      <w:r>
        <w:rPr>
          <w:rFonts w:ascii="仿宋_GB2312" w:hAnsi="仿宋" w:eastAsia="仿宋_GB2312" w:cs="仿宋_GB2312"/>
          <w:snapToGrid w:val="0"/>
          <w:sz w:val="32"/>
          <w:szCs w:val="32"/>
        </w:rPr>
        <w:t>1270789</w:t>
      </w:r>
      <w:r>
        <w:rPr>
          <w:rFonts w:hint="eastAsia" w:ascii="仿宋_GB2312" w:hAnsi="仿宋" w:eastAsia="仿宋_GB2312" w:cs="仿宋_GB2312"/>
          <w:snapToGrid w:val="0"/>
          <w:sz w:val="32"/>
          <w:szCs w:val="32"/>
        </w:rPr>
        <w:t>万元。</w:t>
      </w:r>
    </w:p>
    <w:p>
      <w:pPr>
        <w:adjustRightInd w:val="0"/>
        <w:snapToGrid w:val="0"/>
        <w:spacing w:line="600" w:lineRule="exact"/>
        <w:ind w:firstLine="640"/>
        <w:rPr>
          <w:rFonts w:ascii="仿宋_GB2312" w:hAnsi="仿宋" w:eastAsia="仿宋_GB2312"/>
          <w:snapToGrid w:val="0"/>
          <w:color w:val="0000FF"/>
          <w:sz w:val="32"/>
          <w:szCs w:val="32"/>
        </w:rPr>
      </w:pPr>
      <w:r>
        <w:rPr>
          <w:rFonts w:hint="eastAsia" w:ascii="仿宋_GB2312" w:hAnsi="仿宋" w:eastAsia="仿宋_GB2312" w:cs="仿宋_GB2312"/>
          <w:snapToGrid w:val="0"/>
          <w:sz w:val="32"/>
          <w:szCs w:val="32"/>
        </w:rPr>
        <w:t>收支相抵，政府性基金预算收支平衡。</w:t>
      </w:r>
    </w:p>
    <w:p>
      <w:pPr>
        <w:snapToGrid w:val="0"/>
        <w:spacing w:line="60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三</w:t>
      </w:r>
      <w:r>
        <w:rPr>
          <w:rFonts w:hint="eastAsia" w:ascii="楷体_GB2312" w:hAnsi="仿宋" w:eastAsia="楷体_GB2312" w:cs="楷体_GB2312"/>
          <w:sz w:val="32"/>
          <w:szCs w:val="32"/>
          <w:lang w:eastAsia="zh-CN"/>
        </w:rPr>
        <w:t>、</w:t>
      </w:r>
      <w:r>
        <w:rPr>
          <w:rFonts w:hint="eastAsia" w:ascii="楷体_GB2312" w:hAnsi="仿宋" w:eastAsia="楷体_GB2312" w:cs="楷体_GB2312"/>
          <w:sz w:val="32"/>
          <w:szCs w:val="32"/>
        </w:rPr>
        <w:t>社会保险基金收支决算情况</w:t>
      </w:r>
    </w:p>
    <w:p>
      <w:pPr>
        <w:adjustRightInd w:val="0"/>
        <w:snapToGrid w:val="0"/>
        <w:spacing w:line="600" w:lineRule="exact"/>
        <w:ind w:firstLine="640"/>
        <w:rPr>
          <w:rFonts w:ascii="仿宋_GB2312" w:hAnsi="仿宋" w:eastAsia="仿宋_GB2312"/>
          <w:snapToGrid w:val="0"/>
          <w:sz w:val="32"/>
          <w:szCs w:val="32"/>
        </w:rPr>
      </w:pPr>
      <w:r>
        <w:rPr>
          <w:rFonts w:ascii="仿宋_GB2312" w:hAnsi="仿宋" w:eastAsia="仿宋_GB2312" w:cs="仿宋_GB2312"/>
          <w:snapToGrid w:val="0"/>
          <w:sz w:val="32"/>
          <w:szCs w:val="32"/>
        </w:rPr>
        <w:t>2020</w:t>
      </w:r>
      <w:r>
        <w:rPr>
          <w:rFonts w:hint="eastAsia" w:ascii="仿宋_GB2312" w:hAnsi="仿宋" w:eastAsia="仿宋_GB2312" w:cs="仿宋_GB2312"/>
          <w:snapToGrid w:val="0"/>
          <w:sz w:val="32"/>
          <w:szCs w:val="32"/>
        </w:rPr>
        <w:t>年，全区社会保险基金收入</w:t>
      </w:r>
      <w:r>
        <w:rPr>
          <w:rFonts w:ascii="仿宋_GB2312" w:hAnsi="仿宋" w:eastAsia="仿宋_GB2312" w:cs="仿宋_GB2312"/>
          <w:snapToGrid w:val="0"/>
          <w:sz w:val="32"/>
          <w:szCs w:val="32"/>
        </w:rPr>
        <w:t>398308</w:t>
      </w:r>
      <w:r>
        <w:rPr>
          <w:rFonts w:hint="eastAsia" w:ascii="仿宋_GB2312" w:hAnsi="仿宋" w:eastAsia="仿宋_GB2312" w:cs="仿宋_GB2312"/>
          <w:snapToGrid w:val="0"/>
          <w:sz w:val="32"/>
          <w:szCs w:val="32"/>
        </w:rPr>
        <w:t>万元，完成年度预算的</w:t>
      </w:r>
      <w:r>
        <w:rPr>
          <w:rFonts w:ascii="仿宋_GB2312" w:hAnsi="仿宋" w:eastAsia="仿宋_GB2312" w:cs="仿宋_GB2312"/>
          <w:snapToGrid w:val="0"/>
          <w:sz w:val="32"/>
          <w:szCs w:val="32"/>
        </w:rPr>
        <w:t>98.2%</w:t>
      </w:r>
      <w:r>
        <w:rPr>
          <w:rFonts w:hint="eastAsia" w:ascii="仿宋_GB2312" w:hAnsi="仿宋" w:eastAsia="仿宋_GB2312" w:cs="仿宋_GB2312"/>
          <w:snapToGrid w:val="0"/>
          <w:sz w:val="32"/>
          <w:szCs w:val="32"/>
        </w:rPr>
        <w:t>，比上年增长</w:t>
      </w:r>
      <w:r>
        <w:rPr>
          <w:rFonts w:ascii="仿宋_GB2312" w:hAnsi="仿宋" w:eastAsia="仿宋_GB2312" w:cs="仿宋_GB2312"/>
          <w:snapToGrid w:val="0"/>
          <w:sz w:val="32"/>
          <w:szCs w:val="32"/>
        </w:rPr>
        <w:t>47.5%</w:t>
      </w:r>
      <w:r>
        <w:rPr>
          <w:rFonts w:hint="eastAsia" w:ascii="仿宋_GB2312" w:hAnsi="仿宋" w:eastAsia="仿宋_GB2312" w:cs="仿宋_GB2312"/>
          <w:snapToGrid w:val="0"/>
          <w:sz w:val="32"/>
          <w:szCs w:val="32"/>
        </w:rPr>
        <w:t>，比执行数增加</w:t>
      </w:r>
      <w:r>
        <w:rPr>
          <w:rFonts w:ascii="仿宋_GB2312" w:hAnsi="仿宋" w:eastAsia="仿宋_GB2312" w:cs="仿宋_GB2312"/>
          <w:snapToGrid w:val="0"/>
          <w:sz w:val="32"/>
          <w:szCs w:val="32"/>
        </w:rPr>
        <w:t>30</w:t>
      </w:r>
      <w:r>
        <w:rPr>
          <w:rFonts w:hint="eastAsia" w:ascii="仿宋_GB2312" w:hAnsi="仿宋" w:eastAsia="仿宋_GB2312" w:cs="仿宋_GB2312"/>
          <w:snapToGrid w:val="0"/>
          <w:sz w:val="32"/>
          <w:szCs w:val="32"/>
        </w:rPr>
        <w:t>万元，增加原因是决算清理期城镇职工基本医疗保险基金个人账户利息收入调增。社保基金支出</w:t>
      </w:r>
      <w:r>
        <w:rPr>
          <w:rFonts w:ascii="仿宋_GB2312" w:hAnsi="仿宋" w:eastAsia="仿宋_GB2312" w:cs="仿宋_GB2312"/>
          <w:snapToGrid w:val="0"/>
          <w:sz w:val="32"/>
          <w:szCs w:val="32"/>
        </w:rPr>
        <w:t>407910</w:t>
      </w:r>
      <w:r>
        <w:rPr>
          <w:rFonts w:hint="eastAsia" w:ascii="仿宋_GB2312" w:hAnsi="仿宋" w:eastAsia="仿宋_GB2312" w:cs="仿宋_GB2312"/>
          <w:snapToGrid w:val="0"/>
          <w:sz w:val="32"/>
          <w:szCs w:val="32"/>
        </w:rPr>
        <w:t>万元，与执行数一致，完成年度预算的</w:t>
      </w:r>
      <w:r>
        <w:rPr>
          <w:rFonts w:ascii="仿宋_GB2312" w:hAnsi="仿宋" w:eastAsia="仿宋_GB2312" w:cs="仿宋_GB2312"/>
          <w:snapToGrid w:val="0"/>
          <w:sz w:val="32"/>
          <w:szCs w:val="32"/>
        </w:rPr>
        <w:t>100.3%</w:t>
      </w:r>
      <w:r>
        <w:rPr>
          <w:rFonts w:hint="eastAsia" w:ascii="仿宋_GB2312" w:hAnsi="仿宋" w:eastAsia="仿宋_GB2312" w:cs="仿宋_GB2312"/>
          <w:snapToGrid w:val="0"/>
          <w:sz w:val="32"/>
          <w:szCs w:val="32"/>
        </w:rPr>
        <w:t>，比上年增长</w:t>
      </w:r>
      <w:r>
        <w:rPr>
          <w:rFonts w:ascii="仿宋_GB2312" w:hAnsi="仿宋" w:eastAsia="仿宋_GB2312" w:cs="仿宋_GB2312"/>
          <w:snapToGrid w:val="0"/>
          <w:sz w:val="32"/>
          <w:szCs w:val="32"/>
        </w:rPr>
        <w:t>8.6%</w:t>
      </w:r>
      <w:r>
        <w:rPr>
          <w:rFonts w:hint="eastAsia" w:ascii="仿宋_GB2312" w:hAnsi="仿宋" w:eastAsia="仿宋_GB2312" w:cs="仿宋_GB2312"/>
          <w:snapToGrid w:val="0"/>
          <w:sz w:val="32"/>
          <w:szCs w:val="32"/>
        </w:rPr>
        <w:t>。全区社会保险基金收支相抵，当年收支结余</w:t>
      </w:r>
      <w:r>
        <w:rPr>
          <w:rFonts w:ascii="仿宋_GB2312" w:hAnsi="仿宋" w:eastAsia="仿宋_GB2312" w:cs="仿宋_GB2312"/>
          <w:snapToGrid w:val="0"/>
          <w:sz w:val="32"/>
          <w:szCs w:val="32"/>
        </w:rPr>
        <w:t>-9602</w:t>
      </w:r>
      <w:r>
        <w:rPr>
          <w:rFonts w:hint="eastAsia" w:ascii="仿宋_GB2312" w:hAnsi="仿宋" w:eastAsia="仿宋_GB2312" w:cs="仿宋_GB2312"/>
          <w:snapToGrid w:val="0"/>
          <w:sz w:val="32"/>
          <w:szCs w:val="32"/>
        </w:rPr>
        <w:t>万元。</w:t>
      </w:r>
    </w:p>
    <w:p>
      <w:pPr>
        <w:adjustRightInd w:val="0"/>
        <w:snapToGrid w:val="0"/>
        <w:spacing w:line="600" w:lineRule="exact"/>
        <w:ind w:firstLine="640"/>
        <w:rPr>
          <w:rFonts w:ascii="楷体_GB2312" w:hAnsi="仿宋" w:eastAsia="楷体_GB2312"/>
          <w:sz w:val="32"/>
          <w:szCs w:val="32"/>
        </w:rPr>
      </w:pPr>
      <w:r>
        <w:rPr>
          <w:rFonts w:hint="eastAsia" w:ascii="楷体_GB2312" w:hAnsi="仿宋" w:eastAsia="楷体_GB2312" w:cs="楷体_GB2312"/>
          <w:sz w:val="32"/>
          <w:szCs w:val="32"/>
        </w:rPr>
        <w:t>四</w:t>
      </w:r>
      <w:r>
        <w:rPr>
          <w:rFonts w:hint="eastAsia" w:ascii="楷体_GB2312" w:hAnsi="仿宋" w:eastAsia="楷体_GB2312" w:cs="楷体_GB2312"/>
          <w:sz w:val="32"/>
          <w:szCs w:val="32"/>
          <w:lang w:eastAsia="zh-CN"/>
        </w:rPr>
        <w:t>、</w:t>
      </w:r>
      <w:r>
        <w:rPr>
          <w:rFonts w:hint="eastAsia" w:ascii="楷体_GB2312" w:hAnsi="仿宋" w:eastAsia="楷体_GB2312" w:cs="楷体_GB2312"/>
          <w:sz w:val="32"/>
          <w:szCs w:val="32"/>
        </w:rPr>
        <w:t>国有资本经营收支决算情况</w:t>
      </w:r>
    </w:p>
    <w:p>
      <w:pPr>
        <w:spacing w:line="600" w:lineRule="exact"/>
        <w:ind w:firstLine="640" w:firstLineChars="200"/>
        <w:rPr>
          <w:rFonts w:ascii="仿宋_GB2312" w:hAnsi="仿宋" w:eastAsia="仿宋_GB2312"/>
          <w:snapToGrid w:val="0"/>
          <w:color w:val="0000FF"/>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年，全区国有资本经营预算收入</w:t>
      </w:r>
      <w:r>
        <w:rPr>
          <w:rFonts w:ascii="仿宋_GB2312" w:hAnsi="仿宋" w:eastAsia="仿宋_GB2312" w:cs="仿宋_GB2312"/>
          <w:sz w:val="32"/>
          <w:szCs w:val="32"/>
        </w:rPr>
        <w:t>344</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100.0%</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0.6%</w:t>
      </w:r>
      <w:r>
        <w:rPr>
          <w:rFonts w:hint="eastAsia" w:ascii="仿宋_GB2312" w:hAnsi="仿宋" w:eastAsia="仿宋_GB2312" w:cs="仿宋_GB2312"/>
          <w:sz w:val="32"/>
          <w:szCs w:val="32"/>
        </w:rPr>
        <w:t>。加上上级转移支付收入6万元，收入合计350万元。国有资本经营预算支出</w:t>
      </w:r>
      <w:r>
        <w:rPr>
          <w:rFonts w:ascii="仿宋_GB2312" w:hAnsi="仿宋" w:eastAsia="仿宋_GB2312" w:cs="仿宋_GB2312"/>
          <w:sz w:val="32"/>
          <w:szCs w:val="32"/>
        </w:rPr>
        <w:t>241</w:t>
      </w:r>
      <w:r>
        <w:rPr>
          <w:rFonts w:hint="eastAsia" w:ascii="仿宋_GB2312" w:hAnsi="仿宋" w:eastAsia="仿宋_GB2312" w:cs="仿宋_GB2312"/>
          <w:sz w:val="32"/>
          <w:szCs w:val="32"/>
        </w:rPr>
        <w:t>万元，与执行数一致，完成年度预算的</w:t>
      </w:r>
      <w:r>
        <w:rPr>
          <w:rFonts w:ascii="仿宋_GB2312" w:hAnsi="仿宋" w:eastAsia="仿宋_GB2312" w:cs="仿宋_GB2312"/>
          <w:sz w:val="32"/>
          <w:szCs w:val="32"/>
        </w:rPr>
        <w:t>100.0%</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0.4%</w:t>
      </w:r>
      <w:r>
        <w:rPr>
          <w:rFonts w:hint="eastAsia" w:ascii="仿宋_GB2312" w:hAnsi="仿宋" w:eastAsia="仿宋_GB2312" w:cs="仿宋_GB2312"/>
          <w:sz w:val="32"/>
          <w:szCs w:val="32"/>
        </w:rPr>
        <w:t>；加上调出资金</w:t>
      </w:r>
      <w:r>
        <w:rPr>
          <w:rFonts w:ascii="仿宋_GB2312" w:hAnsi="仿宋" w:eastAsia="仿宋_GB2312" w:cs="仿宋_GB2312"/>
          <w:sz w:val="32"/>
          <w:szCs w:val="32"/>
        </w:rPr>
        <w:t>103</w:t>
      </w:r>
      <w:r>
        <w:rPr>
          <w:rFonts w:hint="eastAsia" w:ascii="仿宋_GB2312" w:hAnsi="仿宋" w:eastAsia="仿宋_GB2312" w:cs="仿宋_GB2312"/>
          <w:sz w:val="32"/>
          <w:szCs w:val="32"/>
        </w:rPr>
        <w:t>万元，结转下年支出</w:t>
      </w:r>
      <w:r>
        <w:rPr>
          <w:rFonts w:ascii="仿宋_GB2312" w:hAnsi="仿宋" w:eastAsia="仿宋_GB2312" w:cs="仿宋_GB2312"/>
          <w:sz w:val="32"/>
          <w:szCs w:val="32"/>
        </w:rPr>
        <w:t>6</w:t>
      </w:r>
      <w:r>
        <w:rPr>
          <w:rFonts w:hint="eastAsia" w:ascii="仿宋_GB2312" w:hAnsi="仿宋" w:eastAsia="仿宋_GB2312" w:cs="仿宋_GB2312"/>
          <w:sz w:val="32"/>
          <w:szCs w:val="32"/>
        </w:rPr>
        <w:t>万元，支出合计350万元。</w:t>
      </w:r>
      <w:r>
        <w:rPr>
          <w:rFonts w:hint="eastAsia" w:ascii="仿宋_GB2312" w:hAnsi="仿宋" w:eastAsia="仿宋_GB2312" w:cs="仿宋_GB2312"/>
          <w:kern w:val="32"/>
          <w:sz w:val="32"/>
          <w:szCs w:val="32"/>
        </w:rPr>
        <w:t>收支相抵，全区国有资本经营预算收支平衡。</w:t>
      </w:r>
    </w:p>
    <w:p>
      <w:pPr>
        <w:snapToGrid w:val="0"/>
        <w:spacing w:line="600" w:lineRule="exact"/>
        <w:ind w:firstLine="640" w:firstLineChars="200"/>
        <w:rPr>
          <w:rFonts w:ascii="楷体_GB2312" w:hAnsi="仿宋" w:eastAsia="楷体_GB2312"/>
          <w:bCs/>
          <w:sz w:val="32"/>
          <w:szCs w:val="32"/>
        </w:rPr>
      </w:pPr>
      <w:r>
        <w:rPr>
          <w:rFonts w:hint="eastAsia" w:ascii="楷体_GB2312" w:hAnsi="仿宋" w:eastAsia="楷体_GB2312" w:cs="楷体_GB2312"/>
          <w:bCs/>
          <w:sz w:val="32"/>
          <w:szCs w:val="32"/>
        </w:rPr>
        <w:t>五</w:t>
      </w:r>
      <w:r>
        <w:rPr>
          <w:rFonts w:hint="eastAsia" w:ascii="楷体_GB2312" w:hAnsi="仿宋" w:eastAsia="楷体_GB2312" w:cs="楷体_GB2312"/>
          <w:bCs/>
          <w:sz w:val="32"/>
          <w:szCs w:val="32"/>
          <w:lang w:eastAsia="zh-CN"/>
        </w:rPr>
        <w:t>、</w:t>
      </w:r>
      <w:r>
        <w:rPr>
          <w:rFonts w:hint="eastAsia" w:ascii="楷体_GB2312" w:hAnsi="仿宋" w:eastAsia="楷体_GB2312" w:cs="楷体_GB2312"/>
          <w:bCs/>
          <w:sz w:val="32"/>
          <w:szCs w:val="32"/>
        </w:rPr>
        <w:t>其他</w:t>
      </w:r>
    </w:p>
    <w:p>
      <w:pPr>
        <w:adjustRightInd w:val="0"/>
        <w:snapToGrid w:val="0"/>
        <w:spacing w:line="600" w:lineRule="exact"/>
        <w:ind w:firstLine="640"/>
        <w:rPr>
          <w:rFonts w:hint="eastAsia"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“三公”经费支出情况</w:t>
      </w:r>
    </w:p>
    <w:p>
      <w:pPr>
        <w:adjustRightInd w:val="0"/>
        <w:snapToGrid w:val="0"/>
        <w:spacing w:line="600" w:lineRule="exact"/>
        <w:ind w:firstLine="640"/>
        <w:rPr>
          <w:rFonts w:ascii="仿宋_GB2312" w:hAnsi="仿宋" w:eastAsia="仿宋_GB2312"/>
          <w:sz w:val="32"/>
          <w:szCs w:val="32"/>
        </w:rPr>
      </w:pPr>
      <w:r>
        <w:rPr>
          <w:rFonts w:hint="eastAsia" w:ascii="仿宋_GB2312" w:hAnsi="仿宋" w:eastAsia="仿宋_GB2312" w:cs="仿宋_GB2312"/>
          <w:sz w:val="32"/>
          <w:szCs w:val="32"/>
        </w:rPr>
        <w:t>汇总</w:t>
      </w:r>
      <w:r>
        <w:rPr>
          <w:rFonts w:ascii="仿宋_GB2312" w:hAnsi="仿宋" w:eastAsia="仿宋_GB2312" w:cs="仿宋_GB2312"/>
          <w:sz w:val="32"/>
          <w:szCs w:val="32"/>
        </w:rPr>
        <w:t>2020</w:t>
      </w:r>
      <w:r>
        <w:rPr>
          <w:rFonts w:hint="eastAsia" w:ascii="仿宋_GB2312" w:hAnsi="仿宋" w:eastAsia="仿宋_GB2312" w:cs="仿宋_GB2312"/>
          <w:sz w:val="32"/>
          <w:szCs w:val="32"/>
        </w:rPr>
        <w:t>年区级预算单位和镇、街道办事处使用当年财政拨款安排的因公出国（境）经费、公务用车购置及运行费、公务接待费支出，合计</w:t>
      </w:r>
      <w:r>
        <w:rPr>
          <w:rFonts w:ascii="仿宋_GB2312" w:hAnsi="仿宋" w:eastAsia="仿宋_GB2312" w:cs="仿宋_GB2312"/>
          <w:sz w:val="32"/>
          <w:szCs w:val="32"/>
        </w:rPr>
        <w:t>1573</w:t>
      </w:r>
      <w:r>
        <w:rPr>
          <w:rFonts w:hint="eastAsia" w:ascii="仿宋_GB2312" w:hAnsi="仿宋" w:eastAsia="仿宋_GB2312" w:cs="仿宋_GB2312"/>
          <w:sz w:val="32"/>
          <w:szCs w:val="32"/>
        </w:rPr>
        <w:t>万元，为年初预算的</w:t>
      </w:r>
      <w:r>
        <w:rPr>
          <w:rFonts w:ascii="仿宋_GB2312" w:hAnsi="仿宋" w:eastAsia="仿宋_GB2312" w:cs="仿宋_GB2312"/>
          <w:sz w:val="32"/>
          <w:szCs w:val="32"/>
        </w:rPr>
        <w:t>61.8%</w:t>
      </w:r>
      <w:r>
        <w:rPr>
          <w:rFonts w:hint="eastAsia" w:ascii="仿宋_GB2312" w:hAnsi="仿宋" w:eastAsia="仿宋_GB2312" w:cs="仿宋_GB2312"/>
          <w:sz w:val="32"/>
          <w:szCs w:val="32"/>
        </w:rPr>
        <w:t>，比上年增长</w:t>
      </w:r>
      <w:r>
        <w:rPr>
          <w:rFonts w:ascii="仿宋_GB2312" w:hAnsi="仿宋" w:eastAsia="仿宋_GB2312" w:cs="仿宋_GB2312"/>
          <w:sz w:val="32"/>
          <w:szCs w:val="32"/>
        </w:rPr>
        <w:t>12.8%</w:t>
      </w:r>
      <w:r>
        <w:rPr>
          <w:rFonts w:hint="eastAsia" w:ascii="仿宋_GB2312" w:hAnsi="仿宋" w:eastAsia="仿宋_GB2312" w:cs="仿宋_GB2312"/>
          <w:sz w:val="32"/>
          <w:szCs w:val="32"/>
        </w:rPr>
        <w:t>。其中：因公出国（境）经费当年无发生；公务用车购置费</w:t>
      </w:r>
      <w:r>
        <w:rPr>
          <w:rFonts w:ascii="仿宋_GB2312" w:hAnsi="仿宋" w:eastAsia="仿宋_GB2312" w:cs="仿宋_GB2312"/>
          <w:sz w:val="32"/>
          <w:szCs w:val="32"/>
        </w:rPr>
        <w:t>626</w:t>
      </w:r>
      <w:r>
        <w:rPr>
          <w:rFonts w:hint="eastAsia" w:ascii="仿宋_GB2312" w:hAnsi="仿宋" w:eastAsia="仿宋_GB2312" w:cs="仿宋_GB2312"/>
          <w:sz w:val="32"/>
          <w:szCs w:val="32"/>
        </w:rPr>
        <w:t>万元，为年初预算的</w:t>
      </w:r>
      <w:r>
        <w:rPr>
          <w:rFonts w:ascii="仿宋_GB2312" w:hAnsi="仿宋" w:eastAsia="仿宋_GB2312" w:cs="仿宋_GB2312"/>
          <w:sz w:val="32"/>
          <w:szCs w:val="32"/>
        </w:rPr>
        <w:t>90.5%</w:t>
      </w:r>
      <w:r>
        <w:rPr>
          <w:rFonts w:hint="eastAsia" w:ascii="仿宋_GB2312" w:hAnsi="仿宋" w:eastAsia="仿宋_GB2312" w:cs="仿宋_GB2312"/>
          <w:sz w:val="32"/>
          <w:szCs w:val="32"/>
        </w:rPr>
        <w:t>，比上年增长</w:t>
      </w:r>
      <w:r>
        <w:rPr>
          <w:rFonts w:ascii="仿宋_GB2312" w:hAnsi="仿宋" w:eastAsia="仿宋_GB2312" w:cs="仿宋_GB2312"/>
          <w:sz w:val="32"/>
          <w:szCs w:val="32"/>
        </w:rPr>
        <w:t>340.8 %</w:t>
      </w:r>
      <w:r>
        <w:rPr>
          <w:rFonts w:hint="eastAsia" w:ascii="仿宋_GB2312" w:hAnsi="仿宋" w:eastAsia="仿宋_GB2312" w:cs="仿宋_GB2312"/>
          <w:sz w:val="32"/>
          <w:szCs w:val="32"/>
        </w:rPr>
        <w:t>，主要是部分执法用车更新，公务用车运行维护费</w:t>
      </w:r>
      <w:r>
        <w:rPr>
          <w:rFonts w:ascii="仿宋_GB2312" w:hAnsi="仿宋" w:eastAsia="仿宋_GB2312" w:cs="仿宋_GB2312"/>
          <w:sz w:val="32"/>
          <w:szCs w:val="32"/>
        </w:rPr>
        <w:t>801</w:t>
      </w:r>
      <w:r>
        <w:rPr>
          <w:rFonts w:hint="eastAsia" w:ascii="仿宋_GB2312" w:hAnsi="仿宋" w:eastAsia="仿宋_GB2312" w:cs="仿宋_GB2312"/>
          <w:sz w:val="32"/>
          <w:szCs w:val="32"/>
        </w:rPr>
        <w:t>万元，为年初预算的</w:t>
      </w:r>
      <w:r>
        <w:rPr>
          <w:rFonts w:ascii="仿宋_GB2312" w:hAnsi="仿宋" w:eastAsia="仿宋_GB2312" w:cs="仿宋_GB2312"/>
          <w:sz w:val="32"/>
          <w:szCs w:val="32"/>
        </w:rPr>
        <w:t>66.8%</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19.5%</w:t>
      </w:r>
      <w:r>
        <w:rPr>
          <w:rFonts w:hint="eastAsia" w:ascii="仿宋_GB2312" w:hAnsi="仿宋" w:eastAsia="仿宋_GB2312" w:cs="仿宋_GB2312"/>
          <w:sz w:val="32"/>
          <w:szCs w:val="32"/>
        </w:rPr>
        <w:t>；公务接待费</w:t>
      </w:r>
      <w:r>
        <w:rPr>
          <w:rFonts w:ascii="仿宋_GB2312" w:hAnsi="仿宋" w:eastAsia="仿宋_GB2312" w:cs="仿宋_GB2312"/>
          <w:sz w:val="32"/>
          <w:szCs w:val="32"/>
        </w:rPr>
        <w:t>146</w:t>
      </w:r>
      <w:r>
        <w:rPr>
          <w:rFonts w:hint="eastAsia" w:ascii="仿宋_GB2312" w:hAnsi="仿宋" w:eastAsia="仿宋_GB2312" w:cs="仿宋_GB2312"/>
          <w:sz w:val="32"/>
          <w:szCs w:val="32"/>
        </w:rPr>
        <w:t>万元，为年初预算的</w:t>
      </w:r>
      <w:r>
        <w:rPr>
          <w:rFonts w:ascii="仿宋_GB2312" w:hAnsi="仿宋" w:eastAsia="仿宋_GB2312" w:cs="仿宋_GB2312"/>
          <w:sz w:val="32"/>
          <w:szCs w:val="32"/>
        </w:rPr>
        <w:t>25.2%</w:t>
      </w:r>
      <w:r>
        <w:rPr>
          <w:rFonts w:hint="eastAsia" w:ascii="仿宋_GB2312" w:hAnsi="仿宋" w:eastAsia="仿宋_GB2312" w:cs="仿宋_GB2312"/>
          <w:sz w:val="32"/>
          <w:szCs w:val="32"/>
        </w:rPr>
        <w:t>，比上年下降</w:t>
      </w:r>
      <w:r>
        <w:rPr>
          <w:rFonts w:ascii="仿宋_GB2312" w:hAnsi="仿宋" w:eastAsia="仿宋_GB2312" w:cs="仿宋_GB2312"/>
          <w:sz w:val="32"/>
          <w:szCs w:val="32"/>
        </w:rPr>
        <w:t>20.2%</w:t>
      </w:r>
      <w:r>
        <w:rPr>
          <w:rFonts w:hint="eastAsia" w:ascii="仿宋_GB2312" w:hAnsi="仿宋" w:eastAsia="仿宋_GB2312" w:cs="仿宋_GB2312"/>
          <w:sz w:val="32"/>
          <w:szCs w:val="32"/>
        </w:rPr>
        <w:t>。</w:t>
      </w:r>
    </w:p>
    <w:p>
      <w:pPr>
        <w:adjustRightInd w:val="0"/>
        <w:snapToGrid w:val="0"/>
        <w:spacing w:line="600" w:lineRule="exact"/>
        <w:ind w:firstLine="640"/>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经批准举借债务的规模、结构、使用、偿还情况</w:t>
      </w:r>
    </w:p>
    <w:p>
      <w:pPr>
        <w:adjustRightInd w:val="0"/>
        <w:snapToGrid w:val="0"/>
        <w:spacing w:line="600" w:lineRule="exact"/>
        <w:ind w:firstLine="640" w:firstLineChars="200"/>
        <w:rPr>
          <w:rFonts w:ascii="仿宋_GB2312" w:hAnsi="仿宋" w:eastAsia="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w:t>
      </w:r>
      <w:r>
        <w:rPr>
          <w:rFonts w:hint="eastAsia" w:ascii="仿宋_GB2312" w:hAnsi="仿宋" w:eastAsia="仿宋_GB2312" w:cs="仿宋_GB2312"/>
          <w:color w:val="000000"/>
          <w:sz w:val="32"/>
          <w:szCs w:val="32"/>
        </w:rPr>
        <w:t>举债规模。</w:t>
      </w: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年，全区政府债务限额</w:t>
      </w:r>
      <w:r>
        <w:rPr>
          <w:rFonts w:ascii="仿宋_GB2312" w:hAnsi="仿宋" w:eastAsia="仿宋_GB2312" w:cs="仿宋_GB2312"/>
          <w:color w:val="000000"/>
          <w:sz w:val="32"/>
          <w:szCs w:val="32"/>
        </w:rPr>
        <w:t>107.92</w:t>
      </w:r>
      <w:r>
        <w:rPr>
          <w:rFonts w:hint="eastAsia" w:ascii="仿宋_GB2312" w:hAnsi="仿宋" w:eastAsia="仿宋_GB2312" w:cs="仿宋_GB2312"/>
          <w:color w:val="000000"/>
          <w:sz w:val="32"/>
          <w:szCs w:val="32"/>
        </w:rPr>
        <w:t>亿元。在批准的限额内，发行地方政府债券</w:t>
      </w:r>
      <w:r>
        <w:rPr>
          <w:rFonts w:ascii="仿宋_GB2312" w:hAnsi="仿宋" w:eastAsia="仿宋_GB2312" w:cs="仿宋_GB2312"/>
          <w:color w:val="000000"/>
          <w:sz w:val="32"/>
          <w:szCs w:val="32"/>
        </w:rPr>
        <w:t>31.3</w:t>
      </w:r>
      <w:r>
        <w:rPr>
          <w:rFonts w:hint="eastAsia" w:ascii="仿宋_GB2312" w:hAnsi="仿宋" w:eastAsia="仿宋_GB2312" w:cs="仿宋_GB2312"/>
          <w:color w:val="000000"/>
          <w:sz w:val="32"/>
          <w:szCs w:val="32"/>
        </w:rPr>
        <w:t>亿元，其中：新增债券</w:t>
      </w:r>
      <w:r>
        <w:rPr>
          <w:rFonts w:ascii="仿宋_GB2312" w:hAnsi="仿宋" w:eastAsia="仿宋_GB2312" w:cs="仿宋_GB2312"/>
          <w:color w:val="000000"/>
          <w:sz w:val="32"/>
          <w:szCs w:val="32"/>
        </w:rPr>
        <w:t>28.5</w:t>
      </w:r>
      <w:r>
        <w:rPr>
          <w:rFonts w:hint="eastAsia" w:ascii="仿宋_GB2312" w:hAnsi="仿宋" w:eastAsia="仿宋_GB2312" w:cs="仿宋_GB2312"/>
          <w:color w:val="000000"/>
          <w:sz w:val="32"/>
          <w:szCs w:val="32"/>
        </w:rPr>
        <w:t>亿元，再融资债券</w:t>
      </w:r>
      <w:r>
        <w:rPr>
          <w:rFonts w:ascii="仿宋_GB2312" w:hAnsi="仿宋" w:eastAsia="仿宋_GB2312" w:cs="仿宋_GB2312"/>
          <w:color w:val="000000"/>
          <w:sz w:val="32"/>
          <w:szCs w:val="32"/>
        </w:rPr>
        <w:t>2.8</w:t>
      </w:r>
      <w:r>
        <w:rPr>
          <w:rFonts w:hint="eastAsia" w:ascii="仿宋_GB2312" w:hAnsi="仿宋" w:eastAsia="仿宋_GB2312" w:cs="仿宋_GB2312"/>
          <w:color w:val="000000"/>
          <w:sz w:val="32"/>
          <w:szCs w:val="32"/>
        </w:rPr>
        <w:t>亿元。再融资债券均用于偿还到期地方政府债务本金。</w:t>
      </w:r>
    </w:p>
    <w:p>
      <w:pPr>
        <w:adjustRightInd w:val="0"/>
        <w:snapToGrid w:val="0"/>
        <w:spacing w:line="600" w:lineRule="exact"/>
        <w:ind w:firstLine="640"/>
        <w:rPr>
          <w:rFonts w:ascii="仿宋_GB2312" w:hAnsi="仿宋" w:eastAsia="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w:t>
      </w:r>
      <w:r>
        <w:rPr>
          <w:rFonts w:hint="eastAsia" w:ascii="仿宋_GB2312" w:hAnsi="仿宋" w:eastAsia="仿宋_GB2312" w:cs="仿宋_GB2312"/>
          <w:color w:val="000000"/>
          <w:sz w:val="32"/>
          <w:szCs w:val="32"/>
        </w:rPr>
        <w:t>结构。截止</w:t>
      </w: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年末，全区地方政府债务余额为</w:t>
      </w:r>
      <w:r>
        <w:rPr>
          <w:rFonts w:ascii="仿宋_GB2312" w:hAnsi="仿宋" w:eastAsia="仿宋_GB2312" w:cs="仿宋_GB2312"/>
          <w:color w:val="000000"/>
          <w:sz w:val="32"/>
          <w:szCs w:val="32"/>
        </w:rPr>
        <w:t>107.18</w:t>
      </w:r>
      <w:r>
        <w:rPr>
          <w:rFonts w:hint="eastAsia" w:ascii="仿宋_GB2312" w:hAnsi="仿宋" w:eastAsia="仿宋_GB2312" w:cs="仿宋_GB2312"/>
          <w:color w:val="000000"/>
          <w:sz w:val="32"/>
          <w:szCs w:val="32"/>
        </w:rPr>
        <w:t>亿元，比上年增加</w:t>
      </w:r>
      <w:r>
        <w:rPr>
          <w:rFonts w:ascii="仿宋_GB2312" w:hAnsi="仿宋" w:eastAsia="仿宋_GB2312" w:cs="仿宋_GB2312"/>
          <w:color w:val="000000"/>
          <w:sz w:val="32"/>
          <w:szCs w:val="32"/>
        </w:rPr>
        <w:t>27.77</w:t>
      </w:r>
      <w:r>
        <w:rPr>
          <w:rFonts w:hint="eastAsia" w:ascii="仿宋_GB2312" w:hAnsi="仿宋" w:eastAsia="仿宋_GB2312" w:cs="仿宋_GB2312"/>
          <w:color w:val="000000"/>
          <w:sz w:val="32"/>
          <w:szCs w:val="32"/>
        </w:rPr>
        <w:t>亿元，其中：一般债务</w:t>
      </w:r>
      <w:r>
        <w:rPr>
          <w:rFonts w:ascii="仿宋_GB2312" w:hAnsi="仿宋" w:eastAsia="仿宋_GB2312" w:cs="仿宋_GB2312"/>
          <w:color w:val="000000"/>
          <w:sz w:val="32"/>
          <w:szCs w:val="32"/>
        </w:rPr>
        <w:t>57.52</w:t>
      </w:r>
      <w:r>
        <w:rPr>
          <w:rFonts w:hint="eastAsia" w:ascii="仿宋_GB2312" w:hAnsi="仿宋" w:eastAsia="仿宋_GB2312" w:cs="仿宋_GB2312"/>
          <w:color w:val="000000"/>
          <w:sz w:val="32"/>
          <w:szCs w:val="32"/>
        </w:rPr>
        <w:t>亿元，比上年减少</w:t>
      </w:r>
      <w:r>
        <w:rPr>
          <w:rFonts w:ascii="仿宋_GB2312" w:hAnsi="仿宋" w:eastAsia="仿宋_GB2312" w:cs="仿宋_GB2312"/>
          <w:color w:val="000000"/>
          <w:sz w:val="32"/>
          <w:szCs w:val="32"/>
        </w:rPr>
        <w:t>0.23</w:t>
      </w:r>
      <w:r>
        <w:rPr>
          <w:rFonts w:hint="eastAsia" w:ascii="仿宋_GB2312" w:hAnsi="仿宋" w:eastAsia="仿宋_GB2312" w:cs="仿宋_GB2312"/>
          <w:color w:val="000000"/>
          <w:sz w:val="32"/>
          <w:szCs w:val="32"/>
        </w:rPr>
        <w:t>亿元；专项债务</w:t>
      </w:r>
      <w:r>
        <w:rPr>
          <w:rFonts w:ascii="仿宋_GB2312" w:hAnsi="仿宋" w:eastAsia="仿宋_GB2312" w:cs="仿宋_GB2312"/>
          <w:color w:val="000000"/>
          <w:sz w:val="32"/>
          <w:szCs w:val="32"/>
        </w:rPr>
        <w:t>49.66</w:t>
      </w:r>
      <w:r>
        <w:rPr>
          <w:rFonts w:hint="eastAsia" w:ascii="仿宋_GB2312" w:hAnsi="仿宋" w:eastAsia="仿宋_GB2312" w:cs="仿宋_GB2312"/>
          <w:color w:val="000000"/>
          <w:sz w:val="32"/>
          <w:szCs w:val="32"/>
        </w:rPr>
        <w:t>亿元，比上年增加</w:t>
      </w:r>
      <w:r>
        <w:rPr>
          <w:rFonts w:ascii="仿宋_GB2312" w:hAnsi="仿宋" w:eastAsia="仿宋_GB2312" w:cs="仿宋_GB2312"/>
          <w:color w:val="000000"/>
          <w:sz w:val="32"/>
          <w:szCs w:val="32"/>
        </w:rPr>
        <w:t>28</w:t>
      </w:r>
      <w:r>
        <w:rPr>
          <w:rFonts w:hint="eastAsia" w:ascii="仿宋_GB2312" w:hAnsi="仿宋" w:eastAsia="仿宋_GB2312" w:cs="仿宋_GB2312"/>
          <w:color w:val="000000"/>
          <w:sz w:val="32"/>
          <w:szCs w:val="32"/>
        </w:rPr>
        <w:t>亿元。</w:t>
      </w:r>
    </w:p>
    <w:p>
      <w:pPr>
        <w:adjustRightInd w:val="0"/>
        <w:snapToGrid w:val="0"/>
        <w:spacing w:line="600" w:lineRule="exact"/>
        <w:ind w:firstLine="640"/>
        <w:rPr>
          <w:rFonts w:ascii="仿宋_GB2312" w:hAnsi="仿宋" w:eastAsia="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w:t>
      </w:r>
      <w:r>
        <w:rPr>
          <w:rFonts w:hint="eastAsia" w:ascii="仿宋_GB2312" w:hAnsi="仿宋" w:eastAsia="仿宋_GB2312" w:cs="仿宋_GB2312"/>
          <w:color w:val="000000"/>
          <w:sz w:val="32"/>
          <w:szCs w:val="32"/>
        </w:rPr>
        <w:t>使用。</w:t>
      </w: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全区新增地方政府债券</w:t>
      </w:r>
      <w:r>
        <w:rPr>
          <w:rFonts w:ascii="仿宋_GB2312" w:hAnsi="仿宋" w:eastAsia="仿宋_GB2312" w:cs="仿宋_GB2312"/>
          <w:color w:val="000000"/>
          <w:sz w:val="32"/>
          <w:szCs w:val="32"/>
        </w:rPr>
        <w:t>28.5</w:t>
      </w:r>
      <w:r>
        <w:rPr>
          <w:rFonts w:hint="eastAsia" w:ascii="仿宋_GB2312" w:hAnsi="仿宋" w:eastAsia="仿宋_GB2312" w:cs="仿宋_GB2312"/>
          <w:color w:val="000000"/>
          <w:sz w:val="32"/>
          <w:szCs w:val="32"/>
        </w:rPr>
        <w:t>亿元，其中：用于市政建设</w:t>
      </w:r>
      <w:r>
        <w:rPr>
          <w:rFonts w:ascii="仿宋_GB2312" w:hAnsi="仿宋" w:eastAsia="仿宋_GB2312" w:cs="仿宋_GB2312"/>
          <w:color w:val="000000"/>
          <w:sz w:val="32"/>
          <w:szCs w:val="32"/>
        </w:rPr>
        <w:t>12.03</w:t>
      </w:r>
      <w:r>
        <w:rPr>
          <w:rFonts w:hint="eastAsia" w:ascii="仿宋_GB2312" w:hAnsi="仿宋" w:eastAsia="仿宋_GB2312" w:cs="仿宋_GB2312"/>
          <w:color w:val="000000"/>
          <w:sz w:val="32"/>
          <w:szCs w:val="32"/>
        </w:rPr>
        <w:t>亿元，生态建设和环境保护</w:t>
      </w:r>
      <w:r>
        <w:rPr>
          <w:rFonts w:ascii="仿宋_GB2312" w:hAnsi="仿宋" w:eastAsia="仿宋_GB2312" w:cs="仿宋_GB2312"/>
          <w:color w:val="000000"/>
          <w:sz w:val="32"/>
          <w:szCs w:val="32"/>
        </w:rPr>
        <w:t>6.54</w:t>
      </w:r>
      <w:r>
        <w:rPr>
          <w:rFonts w:hint="eastAsia" w:ascii="仿宋_GB2312" w:hAnsi="仿宋" w:eastAsia="仿宋_GB2312" w:cs="仿宋_GB2312"/>
          <w:color w:val="000000"/>
          <w:sz w:val="32"/>
          <w:szCs w:val="32"/>
        </w:rPr>
        <w:t>亿元，教育、文化</w:t>
      </w:r>
      <w:r>
        <w:rPr>
          <w:rFonts w:ascii="仿宋_GB2312" w:hAnsi="仿宋" w:eastAsia="仿宋_GB2312" w:cs="仿宋_GB2312"/>
          <w:color w:val="000000"/>
          <w:sz w:val="32"/>
          <w:szCs w:val="32"/>
        </w:rPr>
        <w:t>4.66</w:t>
      </w:r>
      <w:r>
        <w:rPr>
          <w:rFonts w:hint="eastAsia" w:ascii="仿宋_GB2312" w:hAnsi="仿宋" w:eastAsia="仿宋_GB2312" w:cs="仿宋_GB2312"/>
          <w:color w:val="000000"/>
          <w:sz w:val="32"/>
          <w:szCs w:val="32"/>
        </w:rPr>
        <w:t>亿元，农林水利建设</w:t>
      </w:r>
      <w:r>
        <w:rPr>
          <w:rFonts w:ascii="仿宋_GB2312" w:hAnsi="仿宋" w:eastAsia="仿宋_GB2312" w:cs="仿宋_GB2312"/>
          <w:color w:val="000000"/>
          <w:sz w:val="32"/>
          <w:szCs w:val="32"/>
        </w:rPr>
        <w:t>1.34</w:t>
      </w:r>
      <w:r>
        <w:rPr>
          <w:rFonts w:hint="eastAsia" w:ascii="仿宋_GB2312" w:hAnsi="仿宋" w:eastAsia="仿宋_GB2312" w:cs="仿宋_GB2312"/>
          <w:color w:val="000000"/>
          <w:sz w:val="32"/>
          <w:szCs w:val="32"/>
        </w:rPr>
        <w:t>亿元，公共卫生设施</w:t>
      </w:r>
      <w:r>
        <w:rPr>
          <w:rFonts w:ascii="仿宋_GB2312" w:hAnsi="仿宋" w:eastAsia="仿宋_GB2312" w:cs="仿宋_GB2312"/>
          <w:color w:val="000000"/>
          <w:sz w:val="32"/>
          <w:szCs w:val="32"/>
        </w:rPr>
        <w:t>0.92</w:t>
      </w:r>
      <w:r>
        <w:rPr>
          <w:rFonts w:hint="eastAsia" w:ascii="仿宋_GB2312" w:hAnsi="仿宋" w:eastAsia="仿宋_GB2312" w:cs="仿宋_GB2312"/>
          <w:color w:val="000000"/>
          <w:sz w:val="32"/>
          <w:szCs w:val="32"/>
        </w:rPr>
        <w:t>亿元，物流设施</w:t>
      </w:r>
      <w:r>
        <w:rPr>
          <w:rFonts w:ascii="仿宋_GB2312" w:hAnsi="仿宋" w:eastAsia="仿宋_GB2312" w:cs="仿宋_GB2312"/>
          <w:color w:val="000000"/>
          <w:sz w:val="32"/>
          <w:szCs w:val="32"/>
        </w:rPr>
        <w:t>1.7</w:t>
      </w:r>
      <w:r>
        <w:rPr>
          <w:rFonts w:hint="eastAsia" w:ascii="仿宋_GB2312" w:hAnsi="仿宋" w:eastAsia="仿宋_GB2312" w:cs="仿宋_GB2312"/>
          <w:color w:val="000000"/>
          <w:sz w:val="32"/>
          <w:szCs w:val="32"/>
        </w:rPr>
        <w:t>亿元，机场</w:t>
      </w:r>
      <w:r>
        <w:rPr>
          <w:rFonts w:ascii="仿宋_GB2312" w:hAnsi="仿宋" w:eastAsia="仿宋_GB2312" w:cs="仿宋_GB2312"/>
          <w:color w:val="000000"/>
          <w:sz w:val="32"/>
          <w:szCs w:val="32"/>
        </w:rPr>
        <w:t>0.51</w:t>
      </w:r>
      <w:r>
        <w:rPr>
          <w:rFonts w:hint="eastAsia" w:ascii="仿宋_GB2312" w:hAnsi="仿宋" w:eastAsia="仿宋_GB2312" w:cs="仿宋_GB2312"/>
          <w:color w:val="000000"/>
          <w:sz w:val="32"/>
          <w:szCs w:val="32"/>
        </w:rPr>
        <w:t>亿元，港口</w:t>
      </w:r>
      <w:r>
        <w:rPr>
          <w:rFonts w:ascii="仿宋_GB2312" w:hAnsi="仿宋" w:eastAsia="仿宋_GB2312" w:cs="仿宋_GB2312"/>
          <w:color w:val="000000"/>
          <w:sz w:val="32"/>
          <w:szCs w:val="32"/>
        </w:rPr>
        <w:t>0.8</w:t>
      </w:r>
      <w:r>
        <w:rPr>
          <w:rFonts w:hint="eastAsia" w:ascii="仿宋_GB2312" w:hAnsi="仿宋" w:eastAsia="仿宋_GB2312" w:cs="仿宋_GB2312"/>
          <w:color w:val="000000"/>
          <w:sz w:val="32"/>
          <w:szCs w:val="32"/>
        </w:rPr>
        <w:t>亿元。</w:t>
      </w:r>
    </w:p>
    <w:p>
      <w:pPr>
        <w:adjustRightInd w:val="0"/>
        <w:snapToGrid w:val="0"/>
        <w:spacing w:line="600" w:lineRule="exact"/>
        <w:ind w:firstLine="640"/>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）偿还。全区财政共安排还本支出</w:t>
      </w:r>
      <w:r>
        <w:rPr>
          <w:rFonts w:ascii="仿宋_GB2312" w:hAnsi="仿宋" w:eastAsia="仿宋_GB2312" w:cs="仿宋_GB2312"/>
          <w:color w:val="000000"/>
          <w:sz w:val="32"/>
          <w:szCs w:val="32"/>
        </w:rPr>
        <w:t>3.53</w:t>
      </w:r>
      <w:r>
        <w:rPr>
          <w:rFonts w:hint="eastAsia" w:ascii="仿宋_GB2312" w:hAnsi="仿宋" w:eastAsia="仿宋_GB2312" w:cs="仿宋_GB2312"/>
          <w:color w:val="000000"/>
          <w:sz w:val="32"/>
          <w:szCs w:val="32"/>
        </w:rPr>
        <w:t>亿元，其中：一般债务还本支出</w:t>
      </w:r>
      <w:r>
        <w:rPr>
          <w:rFonts w:ascii="仿宋_GB2312" w:hAnsi="仿宋" w:eastAsia="仿宋_GB2312" w:cs="仿宋_GB2312"/>
          <w:color w:val="000000"/>
          <w:sz w:val="32"/>
          <w:szCs w:val="32"/>
        </w:rPr>
        <w:t>2.03</w:t>
      </w:r>
      <w:r>
        <w:rPr>
          <w:rFonts w:hint="eastAsia" w:ascii="仿宋_GB2312" w:hAnsi="仿宋" w:eastAsia="仿宋_GB2312" w:cs="仿宋_GB2312"/>
          <w:color w:val="000000"/>
          <w:sz w:val="32"/>
          <w:szCs w:val="32"/>
        </w:rPr>
        <w:t>亿元，专项债务还本支出</w:t>
      </w:r>
      <w:r>
        <w:rPr>
          <w:rFonts w:ascii="仿宋_GB2312" w:hAnsi="仿宋" w:eastAsia="仿宋_GB2312" w:cs="仿宋_GB2312"/>
          <w:color w:val="000000"/>
          <w:sz w:val="32"/>
          <w:szCs w:val="32"/>
        </w:rPr>
        <w:t>1.5</w:t>
      </w:r>
      <w:r>
        <w:rPr>
          <w:rFonts w:hint="eastAsia" w:ascii="仿宋_GB2312" w:hAnsi="仿宋" w:eastAsia="仿宋_GB2312" w:cs="仿宋_GB2312"/>
          <w:color w:val="000000"/>
          <w:sz w:val="32"/>
          <w:szCs w:val="32"/>
        </w:rPr>
        <w:t>亿元。均用于偿还存量政府债务。</w:t>
      </w:r>
    </w:p>
    <w:p>
      <w:pPr>
        <w:adjustRightInd w:val="0"/>
        <w:snapToGrid w:val="0"/>
        <w:spacing w:line="600" w:lineRule="exact"/>
        <w:ind w:firstLine="640"/>
        <w:rPr>
          <w:rFonts w:ascii="仿宋_GB2312" w:hAnsi="仿宋" w:eastAsia="仿宋_GB2312"/>
          <w:sz w:val="32"/>
          <w:szCs w:val="32"/>
        </w:rPr>
      </w:pPr>
      <w:r>
        <w:rPr>
          <w:rFonts w:hint="eastAsia" w:ascii="仿宋_GB2312" w:hAnsi="仿宋" w:eastAsia="仿宋_GB2312" w:cs="仿宋_GB2312"/>
          <w:snapToGrid w:val="0"/>
          <w:sz w:val="32"/>
          <w:szCs w:val="32"/>
        </w:rPr>
        <w:t>一般公共预算、政府性基金预算、社保基金预算及国有资本经营预算收支决算具体分收入和支出明细详见相关附表。</w:t>
      </w:r>
    </w:p>
    <w:p>
      <w:pPr>
        <w:snapToGrid w:val="0"/>
        <w:spacing w:line="60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六</w:t>
      </w:r>
      <w:r>
        <w:rPr>
          <w:rFonts w:hint="eastAsia" w:ascii="楷体_GB2312" w:hAnsi="仿宋" w:eastAsia="楷体_GB2312" w:cs="楷体_GB2312"/>
          <w:sz w:val="32"/>
          <w:szCs w:val="32"/>
          <w:lang w:eastAsia="zh-CN"/>
        </w:rPr>
        <w:t>、</w:t>
      </w:r>
      <w:r>
        <w:rPr>
          <w:rFonts w:ascii="楷体_GB2312" w:hAnsi="仿宋" w:eastAsia="楷体_GB2312" w:cs="楷体_GB2312"/>
          <w:sz w:val="32"/>
          <w:szCs w:val="32"/>
        </w:rPr>
        <w:t>2020</w:t>
      </w:r>
      <w:r>
        <w:rPr>
          <w:rFonts w:hint="eastAsia" w:ascii="楷体_GB2312" w:hAnsi="仿宋" w:eastAsia="楷体_GB2312" w:cs="楷体_GB2312"/>
          <w:sz w:val="32"/>
          <w:szCs w:val="32"/>
        </w:rPr>
        <w:t>年财政支出预算和政策执行效果</w:t>
      </w:r>
    </w:p>
    <w:p>
      <w:pPr>
        <w:topLinePunct/>
        <w:autoSpaceDE w:val="0"/>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年，按照区十届人大四次会议的有关决议和人大财经委员会的审查意见，</w:t>
      </w:r>
      <w:r>
        <w:rPr>
          <w:rFonts w:hint="eastAsia" w:ascii="仿宋_GB2312" w:hAnsi="仿宋_GB2312" w:eastAsia="仿宋_GB2312" w:cs="仿宋_GB2312"/>
          <w:color w:val="000000"/>
          <w:sz w:val="32"/>
          <w:szCs w:val="32"/>
        </w:rPr>
        <w:t>全力服务“六稳”“六保”工作大局，较好地完成了各项收支预算，</w:t>
      </w:r>
      <w:r>
        <w:rPr>
          <w:rFonts w:hint="eastAsia" w:ascii="仿宋_GB2312" w:eastAsia="仿宋_GB2312" w:cs="仿宋_GB2312"/>
          <w:color w:val="000000"/>
          <w:sz w:val="32"/>
          <w:szCs w:val="32"/>
        </w:rPr>
        <w:t>推动财政政策加力提效，促进全区经济平稳健康发展。</w:t>
      </w:r>
    </w:p>
    <w:p>
      <w:pPr>
        <w:spacing w:line="600" w:lineRule="exact"/>
        <w:ind w:firstLine="640" w:firstLineChars="200"/>
        <w:rPr>
          <w:rFonts w:ascii="仿宋_GB2312" w:hAnsi="宋体" w:eastAsia="仿宋_GB2312"/>
          <w:color w:val="000000"/>
          <w:sz w:val="32"/>
          <w:szCs w:val="32"/>
        </w:rPr>
      </w:pPr>
      <w:r>
        <w:rPr>
          <w:rFonts w:ascii="仿宋_GB2312" w:hAnsi="楷体_GB2312" w:eastAsia="仿宋_GB2312" w:cs="仿宋_GB2312"/>
          <w:color w:val="000000"/>
          <w:sz w:val="32"/>
          <w:szCs w:val="32"/>
        </w:rPr>
        <w:t>1.</w:t>
      </w:r>
      <w:r>
        <w:rPr>
          <w:rFonts w:hint="eastAsia" w:ascii="仿宋_GB2312" w:hAnsi="楷体_GB2312" w:eastAsia="仿宋_GB2312" w:cs="仿宋_GB2312"/>
          <w:color w:val="000000"/>
          <w:sz w:val="32"/>
          <w:szCs w:val="32"/>
        </w:rPr>
        <w:t>抓收入控支出，增强财政保障能力。</w:t>
      </w:r>
      <w:r>
        <w:rPr>
          <w:rFonts w:hint="eastAsia" w:ascii="仿宋_GB2312" w:hAnsi="仿宋" w:eastAsia="仿宋_GB2312" w:cs="仿宋_GB2312"/>
          <w:color w:val="000000"/>
          <w:sz w:val="32"/>
          <w:szCs w:val="32"/>
        </w:rPr>
        <w:t>精准施策组织收入。为对冲疫情减收</w:t>
      </w:r>
      <w:r>
        <w:rPr>
          <w:rFonts w:hint="eastAsia" w:ascii="仿宋_GB2312" w:hAnsi="Calibri" w:eastAsia="仿宋_GB2312" w:cs="仿宋_GB2312"/>
          <w:color w:val="000000"/>
          <w:sz w:val="32"/>
          <w:szCs w:val="32"/>
        </w:rPr>
        <w:t>影响，财税两部门联合开展“四百”重点财（税）源建设专项行动，到重点企业、小微企业“上门服务至少一次”。全面排摸税源，建立任务清单销号机制，实现税收应收尽收。加强土地出让收入征缴，依法依规组织非税收入；深化财政电子票据改革，提高非税征管效率。</w:t>
      </w:r>
      <w:r>
        <w:rPr>
          <w:rFonts w:hint="eastAsia" w:ascii="仿宋_GB2312" w:hAnsi="宋体" w:eastAsia="仿宋_GB2312" w:cs="仿宋_GB2312"/>
          <w:color w:val="000000"/>
          <w:sz w:val="32"/>
          <w:szCs w:val="32"/>
        </w:rPr>
        <w:t>积极谋划项目，申请各类债券资金和补助，全年争取到位各类债券资金</w:t>
      </w:r>
      <w:r>
        <w:rPr>
          <w:rFonts w:ascii="仿宋_GB2312" w:hAnsi="宋体" w:eastAsia="仿宋_GB2312" w:cs="仿宋_GB2312"/>
          <w:color w:val="000000"/>
          <w:sz w:val="32"/>
          <w:szCs w:val="32"/>
        </w:rPr>
        <w:t>32.82</w:t>
      </w:r>
      <w:r>
        <w:rPr>
          <w:rFonts w:hint="eastAsia" w:ascii="仿宋_GB2312" w:hAnsi="宋体" w:eastAsia="仿宋_GB2312" w:cs="仿宋_GB2312"/>
          <w:color w:val="000000"/>
          <w:sz w:val="32"/>
          <w:szCs w:val="32"/>
        </w:rPr>
        <w:t>亿元，其中：新增债券</w:t>
      </w:r>
      <w:r>
        <w:rPr>
          <w:rFonts w:ascii="仿宋_GB2312" w:hAnsi="宋体" w:eastAsia="仿宋_GB2312" w:cs="仿宋_GB2312"/>
          <w:color w:val="000000"/>
          <w:sz w:val="32"/>
          <w:szCs w:val="32"/>
        </w:rPr>
        <w:t>28.5</w:t>
      </w:r>
      <w:r>
        <w:rPr>
          <w:rFonts w:hint="eastAsia" w:ascii="仿宋_GB2312" w:hAnsi="宋体" w:eastAsia="仿宋_GB2312" w:cs="仿宋_GB2312"/>
          <w:color w:val="000000"/>
          <w:sz w:val="32"/>
          <w:szCs w:val="32"/>
        </w:rPr>
        <w:t>亿元、再融资债券</w:t>
      </w:r>
      <w:r>
        <w:rPr>
          <w:rFonts w:ascii="仿宋_GB2312" w:hAnsi="宋体" w:eastAsia="仿宋_GB2312" w:cs="仿宋_GB2312"/>
          <w:color w:val="000000"/>
          <w:sz w:val="32"/>
          <w:szCs w:val="32"/>
        </w:rPr>
        <w:t>2.8</w:t>
      </w:r>
      <w:r>
        <w:rPr>
          <w:rFonts w:hint="eastAsia" w:ascii="仿宋_GB2312" w:hAnsi="宋体" w:eastAsia="仿宋_GB2312" w:cs="仿宋_GB2312"/>
          <w:color w:val="000000"/>
          <w:sz w:val="32"/>
          <w:szCs w:val="32"/>
        </w:rPr>
        <w:t>亿元、抗疫特别国债</w:t>
      </w:r>
      <w:r>
        <w:rPr>
          <w:rFonts w:ascii="仿宋_GB2312" w:hAnsi="宋体" w:eastAsia="仿宋_GB2312" w:cs="仿宋_GB2312"/>
          <w:color w:val="000000"/>
          <w:sz w:val="32"/>
          <w:szCs w:val="32"/>
        </w:rPr>
        <w:t>1.52</w:t>
      </w:r>
      <w:r>
        <w:rPr>
          <w:rFonts w:hint="eastAsia" w:ascii="仿宋_GB2312" w:hAnsi="宋体" w:eastAsia="仿宋_GB2312" w:cs="仿宋_GB2312"/>
          <w:color w:val="000000"/>
          <w:sz w:val="32"/>
          <w:szCs w:val="32"/>
        </w:rPr>
        <w:t>亿元；争取到位上级补助资金</w:t>
      </w:r>
      <w:r>
        <w:rPr>
          <w:rFonts w:ascii="仿宋_GB2312" w:hAnsi="宋体" w:eastAsia="仿宋_GB2312" w:cs="仿宋_GB2312"/>
          <w:color w:val="000000"/>
          <w:sz w:val="32"/>
          <w:szCs w:val="32"/>
        </w:rPr>
        <w:t>10.14</w:t>
      </w:r>
      <w:r>
        <w:rPr>
          <w:rFonts w:hint="eastAsia" w:ascii="仿宋_GB2312" w:hAnsi="宋体" w:eastAsia="仿宋_GB2312" w:cs="仿宋_GB2312"/>
          <w:color w:val="000000"/>
          <w:sz w:val="32"/>
          <w:szCs w:val="32"/>
        </w:rPr>
        <w:t>亿元。精打细算控好支出。严格落实党政机关“过紧日子”要求，在年初预算安排的基础上，对不急于支出的项目暂缓支付，对可以调减的项目及时予以调整，累计压减资金</w:t>
      </w:r>
      <w:r>
        <w:rPr>
          <w:rFonts w:ascii="仿宋_GB2312" w:hAnsi="宋体" w:eastAsia="仿宋_GB2312" w:cs="仿宋_GB2312"/>
          <w:color w:val="000000"/>
          <w:sz w:val="32"/>
          <w:szCs w:val="32"/>
        </w:rPr>
        <w:t>1.38</w:t>
      </w:r>
      <w:r>
        <w:rPr>
          <w:rFonts w:hint="eastAsia" w:ascii="仿宋_GB2312" w:hAnsi="宋体" w:eastAsia="仿宋_GB2312" w:cs="仿宋_GB2312"/>
          <w:color w:val="000000"/>
          <w:sz w:val="32"/>
          <w:szCs w:val="32"/>
        </w:rPr>
        <w:t>亿元，调整用于民生支出。</w:t>
      </w:r>
    </w:p>
    <w:p>
      <w:pPr>
        <w:spacing w:line="600" w:lineRule="exact"/>
        <w:ind w:firstLine="640" w:firstLineChars="200"/>
        <w:rPr>
          <w:rFonts w:ascii="仿宋_GB2312" w:hAnsi="宋体" w:eastAsia="仿宋_GB2312"/>
          <w:color w:val="000000"/>
          <w:sz w:val="32"/>
          <w:szCs w:val="32"/>
        </w:rPr>
      </w:pPr>
      <w:r>
        <w:rPr>
          <w:rFonts w:ascii="仿宋_GB2312" w:hAnsi="楷体_GB2312" w:eastAsia="仿宋_GB2312" w:cs="仿宋_GB2312"/>
          <w:color w:val="000000"/>
          <w:sz w:val="32"/>
          <w:szCs w:val="32"/>
        </w:rPr>
        <w:t>2.</w:t>
      </w:r>
      <w:r>
        <w:rPr>
          <w:rFonts w:hint="eastAsia" w:ascii="仿宋_GB2312" w:hAnsi="楷体_GB2312" w:eastAsia="仿宋_GB2312" w:cs="仿宋_GB2312"/>
          <w:color w:val="000000"/>
          <w:sz w:val="32"/>
          <w:szCs w:val="32"/>
        </w:rPr>
        <w:t>稳预期促转型，助推经济平稳发展。</w:t>
      </w:r>
      <w:r>
        <w:rPr>
          <w:rFonts w:hint="eastAsia" w:ascii="仿宋_GB2312" w:hAnsi="宋体" w:eastAsia="仿宋_GB2312" w:cs="仿宋_GB2312"/>
          <w:color w:val="000000"/>
          <w:sz w:val="32"/>
          <w:szCs w:val="32"/>
        </w:rPr>
        <w:t>认真落实中央和省市区各项疫情防控、企业复工复产财税政策，全年减税降费</w:t>
      </w:r>
      <w:r>
        <w:rPr>
          <w:rFonts w:ascii="仿宋_GB2312" w:hAnsi="宋体" w:eastAsia="仿宋_GB2312" w:cs="仿宋_GB2312"/>
          <w:color w:val="000000"/>
          <w:sz w:val="32"/>
          <w:szCs w:val="32"/>
        </w:rPr>
        <w:t>36</w:t>
      </w:r>
      <w:r>
        <w:rPr>
          <w:rFonts w:hint="eastAsia" w:ascii="仿宋_GB2312" w:hAnsi="宋体" w:eastAsia="仿宋_GB2312" w:cs="仿宋_GB2312"/>
          <w:color w:val="000000"/>
          <w:sz w:val="32"/>
          <w:szCs w:val="32"/>
        </w:rPr>
        <w:t>亿元，</w:t>
      </w:r>
      <w:r>
        <w:rPr>
          <w:rFonts w:hint="eastAsia" w:ascii="仿宋_GB2312" w:hAnsi="仿宋_GB2312" w:eastAsia="仿宋_GB2312" w:cs="仿宋_GB2312"/>
          <w:color w:val="000000"/>
          <w:sz w:val="32"/>
          <w:szCs w:val="32"/>
        </w:rPr>
        <w:t>最大限度统筹财政资金，集中财力支持疫情防控和经济社会发展，确保做好“六稳”工作，全面落实“六保”任务。抓好“两直”资金惠企利民，建立拨付“实名制”，全覆盖、动态化加强资金日常监控，确保上级</w:t>
      </w:r>
      <w:r>
        <w:rPr>
          <w:rFonts w:ascii="仿宋_GB2312" w:hAnsi="仿宋_GB2312" w:eastAsia="仿宋_GB2312" w:cs="仿宋_GB2312"/>
          <w:color w:val="000000"/>
          <w:sz w:val="32"/>
          <w:szCs w:val="32"/>
        </w:rPr>
        <w:t>3.35</w:t>
      </w:r>
      <w:r>
        <w:rPr>
          <w:rFonts w:hint="eastAsia" w:ascii="仿宋_GB2312" w:hAnsi="仿宋_GB2312" w:eastAsia="仿宋_GB2312" w:cs="仿宋_GB2312"/>
          <w:color w:val="000000"/>
          <w:sz w:val="32"/>
          <w:szCs w:val="32"/>
        </w:rPr>
        <w:t>亿元“两直”资金高效落地。支持经济高质量发展。优化财政产业奖补资金使用效率和兑现率，拨付“三强一制造”、技术改造、信息化管理、电子商务、外贸</w:t>
      </w:r>
      <w:r>
        <w:rPr>
          <w:rFonts w:hint="eastAsia" w:ascii="仿宋_GB2312" w:hAnsi="宋体" w:eastAsia="仿宋_GB2312" w:cs="仿宋_GB2312"/>
          <w:color w:val="000000"/>
          <w:sz w:val="32"/>
          <w:szCs w:val="32"/>
        </w:rPr>
        <w:t>等各类专项资金</w:t>
      </w:r>
      <w:r>
        <w:rPr>
          <w:rFonts w:ascii="仿宋_GB2312" w:hAnsi="宋体" w:eastAsia="仿宋_GB2312" w:cs="仿宋_GB2312"/>
          <w:color w:val="000000"/>
          <w:sz w:val="32"/>
          <w:szCs w:val="32"/>
        </w:rPr>
        <w:t>3.57</w:t>
      </w:r>
      <w:r>
        <w:rPr>
          <w:rFonts w:hint="eastAsia" w:ascii="仿宋_GB2312" w:hAnsi="宋体" w:eastAsia="仿宋_GB2312" w:cs="仿宋_GB2312"/>
          <w:color w:val="000000"/>
          <w:sz w:val="32"/>
          <w:szCs w:val="32"/>
        </w:rPr>
        <w:t>亿元。出台加快生产性服务业发展的实施意见及相关</w:t>
      </w:r>
      <w:r>
        <w:rPr>
          <w:rFonts w:ascii="仿宋_GB2312" w:hAnsi="宋体" w:eastAsia="仿宋_GB2312" w:cs="仿宋_GB2312"/>
          <w:color w:val="000000"/>
          <w:sz w:val="32"/>
          <w:szCs w:val="32"/>
        </w:rPr>
        <w:t>13</w:t>
      </w:r>
      <w:r>
        <w:rPr>
          <w:rFonts w:hint="eastAsia" w:ascii="仿宋_GB2312" w:hAnsi="宋体" w:eastAsia="仿宋_GB2312" w:cs="仿宋_GB2312"/>
          <w:color w:val="000000"/>
          <w:sz w:val="32"/>
          <w:szCs w:val="32"/>
        </w:rPr>
        <w:t>个服务业子政策，推动生产性服务业提质升级。把人才招引作为推动经济高质量发展的关键，</w:t>
      </w:r>
      <w:r>
        <w:rPr>
          <w:rFonts w:hint="eastAsia" w:ascii="仿宋_GB2312" w:hAnsi="仿宋_GB2312" w:eastAsia="仿宋_GB2312" w:cs="仿宋_GB2312"/>
          <w:color w:val="000000"/>
          <w:sz w:val="32"/>
          <w:szCs w:val="32"/>
        </w:rPr>
        <w:t>安排人才发展专项资金</w:t>
      </w:r>
      <w:r>
        <w:rPr>
          <w:rFonts w:ascii="仿宋_GB2312" w:hAnsi="仿宋_GB2312" w:eastAsia="仿宋_GB2312" w:cs="仿宋_GB2312"/>
          <w:color w:val="000000"/>
          <w:sz w:val="32"/>
          <w:szCs w:val="32"/>
        </w:rPr>
        <w:t>2890</w:t>
      </w:r>
      <w:r>
        <w:rPr>
          <w:rFonts w:hint="eastAsia" w:ascii="仿宋_GB2312" w:hAnsi="仿宋_GB2312" w:eastAsia="仿宋_GB2312" w:cs="仿宋_GB2312"/>
          <w:color w:val="000000"/>
          <w:sz w:val="32"/>
          <w:szCs w:val="32"/>
        </w:rPr>
        <w:t>万元。着力补齐基建短板。统筹安排资金</w:t>
      </w:r>
      <w:r>
        <w:rPr>
          <w:rFonts w:ascii="仿宋_GB2312" w:hAnsi="仿宋_GB2312" w:eastAsia="仿宋_GB2312" w:cs="仿宋_GB2312"/>
          <w:color w:val="000000"/>
          <w:sz w:val="32"/>
          <w:szCs w:val="32"/>
        </w:rPr>
        <w:t>36</w:t>
      </w:r>
      <w:r>
        <w:rPr>
          <w:rFonts w:hint="eastAsia" w:ascii="仿宋_GB2312" w:hAnsi="仿宋_GB2312" w:eastAsia="仿宋_GB2312" w:cs="仿宋_GB2312"/>
          <w:color w:val="000000"/>
          <w:sz w:val="32"/>
          <w:szCs w:val="32"/>
        </w:rPr>
        <w:t>亿元用于城市建设、交通、农林水、教育、卫生等基础设施建设。安排近</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亿元专项债券和</w:t>
      </w:r>
      <w:r>
        <w:rPr>
          <w:rFonts w:ascii="仿宋_GB2312" w:hAnsi="仿宋_GB2312" w:eastAsia="仿宋_GB2312" w:cs="仿宋_GB2312"/>
          <w:color w:val="000000"/>
          <w:sz w:val="32"/>
          <w:szCs w:val="32"/>
        </w:rPr>
        <w:t>5000</w:t>
      </w:r>
      <w:r>
        <w:rPr>
          <w:rFonts w:hint="eastAsia" w:ascii="仿宋_GB2312" w:hAnsi="仿宋_GB2312" w:eastAsia="仿宋_GB2312" w:cs="仿宋_GB2312"/>
          <w:color w:val="000000"/>
          <w:sz w:val="32"/>
          <w:szCs w:val="32"/>
        </w:rPr>
        <w:t>万元</w:t>
      </w:r>
      <w:r>
        <w:rPr>
          <w:rFonts w:hint="eastAsia" w:ascii="仿宋_GB2312" w:hAnsi="宋体" w:eastAsia="仿宋_GB2312" w:cs="仿宋_GB2312"/>
          <w:color w:val="000000"/>
          <w:sz w:val="32"/>
          <w:szCs w:val="32"/>
        </w:rPr>
        <w:t>海洋经济专项资金，支持“两个大陈”开发建设。</w:t>
      </w:r>
    </w:p>
    <w:p>
      <w:pPr>
        <w:spacing w:line="600" w:lineRule="exact"/>
        <w:ind w:firstLine="640" w:firstLineChars="200"/>
        <w:rPr>
          <w:rFonts w:ascii="仿宋_GB2312" w:hAnsi="Calibri" w:eastAsia="仿宋_GB2312"/>
          <w:color w:val="000000"/>
          <w:sz w:val="32"/>
          <w:szCs w:val="32"/>
        </w:rPr>
      </w:pPr>
      <w:r>
        <w:rPr>
          <w:rFonts w:ascii="仿宋_GB2312" w:hAnsi="楷体_GB2312" w:eastAsia="仿宋_GB2312" w:cs="仿宋_GB2312"/>
          <w:color w:val="000000"/>
          <w:sz w:val="32"/>
          <w:szCs w:val="32"/>
        </w:rPr>
        <w:t>3.</w:t>
      </w:r>
      <w:r>
        <w:rPr>
          <w:rFonts w:hint="eastAsia" w:ascii="仿宋_GB2312" w:hAnsi="楷体_GB2312" w:eastAsia="仿宋_GB2312" w:cs="仿宋_GB2312"/>
          <w:color w:val="000000"/>
          <w:sz w:val="32"/>
          <w:szCs w:val="32"/>
        </w:rPr>
        <w:t>兜底线惠民生，优化公共服务供给。</w:t>
      </w:r>
      <w:r>
        <w:rPr>
          <w:rFonts w:hint="eastAsia" w:ascii="仿宋_GB2312" w:hAnsi="宋体" w:eastAsia="仿宋_GB2312" w:cs="仿宋_GB2312"/>
          <w:color w:val="000000"/>
          <w:sz w:val="32"/>
          <w:szCs w:val="32"/>
        </w:rPr>
        <w:t>落实就业优先政策，安排就业资金</w:t>
      </w:r>
      <w:r>
        <w:rPr>
          <w:rFonts w:ascii="仿宋_GB2312" w:hAnsi="宋体" w:eastAsia="仿宋_GB2312" w:cs="仿宋_GB2312"/>
          <w:color w:val="000000"/>
          <w:sz w:val="32"/>
          <w:szCs w:val="32"/>
        </w:rPr>
        <w:t>3128</w:t>
      </w:r>
      <w:r>
        <w:rPr>
          <w:rFonts w:hint="eastAsia" w:ascii="仿宋_GB2312" w:hAnsi="宋体" w:eastAsia="仿宋_GB2312" w:cs="仿宋_GB2312"/>
          <w:color w:val="000000"/>
          <w:sz w:val="32"/>
          <w:szCs w:val="32"/>
        </w:rPr>
        <w:t>万元，支持重点群体就业。完善教育经费保障机制，安排教育支出</w:t>
      </w:r>
      <w:r>
        <w:rPr>
          <w:rFonts w:ascii="仿宋_GB2312" w:hAnsi="宋体" w:eastAsia="仿宋_GB2312" w:cs="仿宋_GB2312"/>
          <w:color w:val="000000"/>
          <w:sz w:val="32"/>
          <w:szCs w:val="32"/>
        </w:rPr>
        <w:t>12</w:t>
      </w:r>
      <w:r>
        <w:rPr>
          <w:rFonts w:hint="eastAsia" w:ascii="仿宋_GB2312" w:hAnsi="宋体" w:eastAsia="仿宋_GB2312" w:cs="仿宋_GB2312"/>
          <w:color w:val="000000"/>
          <w:sz w:val="32"/>
          <w:szCs w:val="32"/>
        </w:rPr>
        <w:t>亿元，支持各阶段教育发展。支持健康椒江建设，安排卫生健康支出</w:t>
      </w:r>
      <w:r>
        <w:rPr>
          <w:rFonts w:ascii="仿宋_GB2312" w:hAnsi="宋体" w:eastAsia="仿宋_GB2312" w:cs="仿宋_GB2312"/>
          <w:color w:val="000000"/>
          <w:sz w:val="32"/>
          <w:szCs w:val="32"/>
        </w:rPr>
        <w:t>5.64</w:t>
      </w:r>
      <w:r>
        <w:rPr>
          <w:rFonts w:hint="eastAsia" w:ascii="仿宋_GB2312" w:hAnsi="宋体" w:eastAsia="仿宋_GB2312" w:cs="仿宋_GB2312"/>
          <w:color w:val="000000"/>
          <w:sz w:val="32"/>
          <w:szCs w:val="32"/>
        </w:rPr>
        <w:t>亿元，做好常态化疫情防控资金保障，提高城乡居民基本医疗保险和基本公共卫生服务保障水平。健全多层次社会保障体系，提高城乡居民基本养老保险、城乡居民基本医疗保险等补助标准。提高特困人员、困境儿童、优抚对象补贴标准，健全与居民人均消费支出挂钩的最低生活保障标准动态调整机制。落实经费加快社会养老服务体系建设，推进</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岁以下婴幼儿照护服务，支持做好“一老一小”工作。加大公共文化投入，促进基本公共文化服务标准化、均等化。</w:t>
      </w:r>
      <w:r>
        <w:rPr>
          <w:rFonts w:hint="eastAsia" w:ascii="仿宋_GB2312" w:hAnsi="Calibri" w:eastAsia="仿宋_GB2312" w:cs="仿宋_GB2312"/>
          <w:color w:val="000000"/>
          <w:sz w:val="32"/>
          <w:szCs w:val="32"/>
        </w:rPr>
        <w:t>建设“乡镇公共财政服务平台</w:t>
      </w:r>
      <w:r>
        <w:rPr>
          <w:rFonts w:ascii="仿宋_GB2312" w:hAnsi="Calibri" w:eastAsia="仿宋_GB2312" w:cs="仿宋_GB2312"/>
          <w:color w:val="000000"/>
          <w:sz w:val="32"/>
          <w:szCs w:val="32"/>
        </w:rPr>
        <w:t>+</w:t>
      </w:r>
      <w:r>
        <w:rPr>
          <w:rFonts w:hint="eastAsia" w:ascii="仿宋_GB2312" w:hAnsi="Calibri" w:eastAsia="仿宋_GB2312" w:cs="仿宋_GB2312"/>
          <w:color w:val="000000"/>
          <w:sz w:val="32"/>
          <w:szCs w:val="32"/>
        </w:rPr>
        <w:t>一卡通”，</w:t>
      </w:r>
      <w:r>
        <w:rPr>
          <w:rFonts w:ascii="仿宋_GB2312" w:hAnsi="Calibri" w:eastAsia="仿宋_GB2312" w:cs="仿宋_GB2312"/>
          <w:color w:val="000000"/>
          <w:sz w:val="32"/>
          <w:szCs w:val="32"/>
        </w:rPr>
        <w:t>55</w:t>
      </w:r>
      <w:r>
        <w:rPr>
          <w:rFonts w:hint="eastAsia" w:ascii="仿宋_GB2312" w:hAnsi="Calibri" w:eastAsia="仿宋_GB2312" w:cs="仿宋_GB2312"/>
          <w:color w:val="000000"/>
          <w:sz w:val="32"/>
          <w:szCs w:val="32"/>
        </w:rPr>
        <w:t>个项目纳入平台，实现到人到户补贴一卡通发放。</w:t>
      </w:r>
    </w:p>
    <w:p>
      <w:pPr>
        <w:spacing w:line="600" w:lineRule="exact"/>
        <w:ind w:firstLine="640" w:firstLineChars="200"/>
        <w:rPr>
          <w:rFonts w:ascii="仿宋_GB2312" w:hAnsi="Calibri" w:eastAsia="仿宋_GB2312"/>
          <w:color w:val="000000"/>
          <w:sz w:val="32"/>
          <w:szCs w:val="32"/>
        </w:rPr>
      </w:pPr>
      <w:r>
        <w:rPr>
          <w:rFonts w:ascii="仿宋_GB2312" w:hAnsi="楷体_GB2312" w:eastAsia="仿宋_GB2312" w:cs="仿宋_GB2312"/>
          <w:color w:val="000000"/>
          <w:sz w:val="32"/>
          <w:szCs w:val="32"/>
        </w:rPr>
        <w:t>4.</w:t>
      </w:r>
      <w:r>
        <w:rPr>
          <w:rFonts w:hint="eastAsia" w:ascii="仿宋_GB2312" w:hAnsi="楷体_GB2312" w:eastAsia="仿宋_GB2312" w:cs="仿宋_GB2312"/>
          <w:color w:val="000000"/>
          <w:sz w:val="32"/>
          <w:szCs w:val="32"/>
        </w:rPr>
        <w:t>防风险强绩效，提升财政监管水平。</w:t>
      </w:r>
      <w:r>
        <w:rPr>
          <w:rFonts w:hint="eastAsia" w:ascii="仿宋_GB2312" w:hAnsi="宋体" w:eastAsia="仿宋_GB2312" w:cs="仿宋_GB2312"/>
          <w:color w:val="000000"/>
          <w:sz w:val="32"/>
          <w:szCs w:val="32"/>
        </w:rPr>
        <w:t>出</w:t>
      </w:r>
      <w:r>
        <w:rPr>
          <w:rFonts w:hint="eastAsia" w:ascii="仿宋_GB2312" w:hAnsi="Calibri" w:eastAsia="仿宋_GB2312" w:cs="仿宋_GB2312"/>
          <w:color w:val="000000"/>
          <w:sz w:val="32"/>
          <w:szCs w:val="32"/>
        </w:rPr>
        <w:t>台《椒江区政府债券项目全生命周期管理办法》，进一步规范地方政府债券资金使用管理，提高政府债券资金使用绩效。加强区级固定资产投资和债务监测，坚守不发生系统性债务风险的底线。遵照“突出主业，强化功能，撤小并同”原则，整合重组区属国企“</w:t>
      </w:r>
      <w:r>
        <w:rPr>
          <w:rFonts w:ascii="仿宋_GB2312" w:hAnsi="Calibri" w:eastAsia="仿宋_GB2312" w:cs="仿宋_GB2312"/>
          <w:color w:val="000000"/>
          <w:sz w:val="32"/>
          <w:szCs w:val="32"/>
        </w:rPr>
        <w:t>1+5</w:t>
      </w:r>
      <w:r>
        <w:rPr>
          <w:rFonts w:hint="eastAsia" w:ascii="仿宋_GB2312" w:hAnsi="Calibri" w:eastAsia="仿宋_GB2312" w:cs="仿宋_GB2312"/>
          <w:color w:val="000000"/>
          <w:sz w:val="32"/>
          <w:szCs w:val="32"/>
        </w:rPr>
        <w:t>”模式布局，</w:t>
      </w:r>
      <w:r>
        <w:rPr>
          <w:rFonts w:ascii="仿宋_GB2312" w:hAnsi="Calibri" w:eastAsia="仿宋_GB2312" w:cs="仿宋_GB2312"/>
          <w:color w:val="000000"/>
          <w:sz w:val="32"/>
          <w:szCs w:val="32"/>
        </w:rPr>
        <w:t>2020</w:t>
      </w:r>
      <w:r>
        <w:rPr>
          <w:rFonts w:hint="eastAsia" w:ascii="仿宋_GB2312" w:hAnsi="Calibri" w:eastAsia="仿宋_GB2312" w:cs="仿宋_GB2312"/>
          <w:color w:val="000000"/>
          <w:sz w:val="32"/>
          <w:szCs w:val="32"/>
        </w:rPr>
        <w:t>年末，区属国企资产规模达</w:t>
      </w:r>
      <w:r>
        <w:rPr>
          <w:rFonts w:ascii="仿宋_GB2312" w:hAnsi="Calibri" w:eastAsia="仿宋_GB2312" w:cs="仿宋_GB2312"/>
          <w:color w:val="000000"/>
          <w:sz w:val="32"/>
          <w:szCs w:val="32"/>
        </w:rPr>
        <w:t>778.6</w:t>
      </w:r>
      <w:r>
        <w:rPr>
          <w:rFonts w:hint="eastAsia" w:ascii="仿宋_GB2312" w:hAnsi="Calibri" w:eastAsia="仿宋_GB2312" w:cs="仿宋_GB2312"/>
          <w:color w:val="000000"/>
          <w:sz w:val="32"/>
          <w:szCs w:val="32"/>
        </w:rPr>
        <w:t>亿元，总体形成了两家</w:t>
      </w:r>
      <w:r>
        <w:rPr>
          <w:rFonts w:ascii="仿宋_GB2312" w:hAnsi="Calibri" w:eastAsia="仿宋_GB2312" w:cs="仿宋_GB2312"/>
          <w:color w:val="000000"/>
          <w:sz w:val="32"/>
          <w:szCs w:val="32"/>
        </w:rPr>
        <w:t>AA+</w:t>
      </w:r>
      <w:r>
        <w:rPr>
          <w:rFonts w:hint="eastAsia" w:ascii="仿宋_GB2312" w:hAnsi="Calibri" w:eastAsia="仿宋_GB2312" w:cs="仿宋_GB2312"/>
          <w:color w:val="000000"/>
          <w:sz w:val="32"/>
          <w:szCs w:val="32"/>
        </w:rPr>
        <w:t>、一家</w:t>
      </w:r>
      <w:r>
        <w:rPr>
          <w:rFonts w:ascii="仿宋_GB2312" w:hAnsi="Calibri" w:eastAsia="仿宋_GB2312" w:cs="仿宋_GB2312"/>
          <w:color w:val="000000"/>
          <w:sz w:val="32"/>
          <w:szCs w:val="32"/>
        </w:rPr>
        <w:t>AA</w:t>
      </w:r>
      <w:r>
        <w:rPr>
          <w:rFonts w:hint="eastAsia" w:ascii="仿宋_GB2312" w:hAnsi="Calibri" w:eastAsia="仿宋_GB2312" w:cs="仿宋_GB2312"/>
          <w:color w:val="000000"/>
          <w:sz w:val="32"/>
          <w:szCs w:val="32"/>
        </w:rPr>
        <w:t>评级的头部企业。启动“国资唤醒”行动，开展清产核资，掌握全区国有资产底数。全方位推进预算绩效管理工作，全年开展事前、事中、事后绩效评价项目</w:t>
      </w:r>
      <w:r>
        <w:rPr>
          <w:rFonts w:ascii="仿宋_GB2312" w:hAnsi="Calibri" w:eastAsia="仿宋_GB2312" w:cs="仿宋_GB2312"/>
          <w:color w:val="000000"/>
          <w:sz w:val="32"/>
          <w:szCs w:val="32"/>
        </w:rPr>
        <w:t>4151</w:t>
      </w:r>
      <w:r>
        <w:rPr>
          <w:rFonts w:hint="eastAsia" w:ascii="仿宋_GB2312" w:hAnsi="Calibri" w:eastAsia="仿宋_GB2312" w:cs="仿宋_GB2312"/>
          <w:color w:val="000000"/>
          <w:sz w:val="32"/>
          <w:szCs w:val="32"/>
        </w:rPr>
        <w:t>个，核减预算资金</w:t>
      </w:r>
      <w:r>
        <w:rPr>
          <w:rFonts w:ascii="仿宋_GB2312" w:hAnsi="Calibri" w:eastAsia="仿宋_GB2312" w:cs="仿宋_GB2312"/>
          <w:color w:val="000000"/>
          <w:sz w:val="32"/>
          <w:szCs w:val="32"/>
        </w:rPr>
        <w:t>4.62</w:t>
      </w:r>
      <w:r>
        <w:rPr>
          <w:rFonts w:hint="eastAsia" w:ascii="仿宋_GB2312" w:hAnsi="Calibri" w:eastAsia="仿宋_GB2312" w:cs="仿宋_GB2312"/>
          <w:color w:val="000000"/>
          <w:sz w:val="32"/>
          <w:szCs w:val="32"/>
        </w:rPr>
        <w:t>亿元；财政组织重点绩效评价项目</w:t>
      </w:r>
      <w:r>
        <w:rPr>
          <w:rFonts w:ascii="仿宋_GB2312" w:hAnsi="Calibri" w:eastAsia="仿宋_GB2312" w:cs="仿宋_GB2312"/>
          <w:color w:val="000000"/>
          <w:sz w:val="32"/>
          <w:szCs w:val="32"/>
        </w:rPr>
        <w:t>8</w:t>
      </w:r>
      <w:r>
        <w:rPr>
          <w:rFonts w:hint="eastAsia" w:ascii="仿宋_GB2312" w:hAnsi="Calibri" w:eastAsia="仿宋_GB2312" w:cs="仿宋_GB2312"/>
          <w:color w:val="000000"/>
          <w:sz w:val="32"/>
          <w:szCs w:val="32"/>
        </w:rPr>
        <w:t>个，提出问题建议</w:t>
      </w:r>
      <w:r>
        <w:rPr>
          <w:rFonts w:ascii="仿宋_GB2312" w:hAnsi="Calibri" w:eastAsia="仿宋_GB2312" w:cs="仿宋_GB2312"/>
          <w:color w:val="000000"/>
          <w:sz w:val="32"/>
          <w:szCs w:val="32"/>
        </w:rPr>
        <w:t>30</w:t>
      </w:r>
      <w:r>
        <w:rPr>
          <w:rFonts w:hint="eastAsia" w:ascii="仿宋_GB2312" w:hAnsi="Calibri" w:eastAsia="仿宋_GB2312" w:cs="仿宋_GB2312"/>
          <w:color w:val="000000"/>
          <w:sz w:val="32"/>
          <w:szCs w:val="32"/>
        </w:rPr>
        <w:t>条并督促其整改到位。深化部门整体绩效预算改革，区委区政府序列的</w:t>
      </w:r>
      <w:r>
        <w:rPr>
          <w:rFonts w:ascii="仿宋_GB2312" w:hAnsi="Calibri" w:eastAsia="仿宋_GB2312" w:cs="仿宋_GB2312"/>
          <w:color w:val="000000"/>
          <w:sz w:val="32"/>
          <w:szCs w:val="32"/>
        </w:rPr>
        <w:t>34</w:t>
      </w:r>
      <w:r>
        <w:rPr>
          <w:rFonts w:hint="eastAsia" w:ascii="仿宋_GB2312" w:hAnsi="Calibri" w:eastAsia="仿宋_GB2312" w:cs="仿宋_GB2312"/>
          <w:color w:val="000000"/>
          <w:sz w:val="32"/>
          <w:szCs w:val="32"/>
        </w:rPr>
        <w:t>家单位试编部门整体绩效预算。开展财政监督检查，整改违规使用资金</w:t>
      </w:r>
      <w:r>
        <w:rPr>
          <w:rFonts w:ascii="仿宋_GB2312" w:hAnsi="Calibri" w:eastAsia="仿宋_GB2312" w:cs="仿宋_GB2312"/>
          <w:color w:val="000000"/>
          <w:sz w:val="32"/>
          <w:szCs w:val="32"/>
        </w:rPr>
        <w:t>859.71</w:t>
      </w:r>
      <w:r>
        <w:rPr>
          <w:rFonts w:hint="eastAsia" w:ascii="仿宋_GB2312" w:hAnsi="Calibri" w:eastAsia="仿宋_GB2312" w:cs="仿宋_GB2312"/>
          <w:color w:val="000000"/>
          <w:sz w:val="32"/>
          <w:szCs w:val="32"/>
        </w:rPr>
        <w:t>万元。深化财政核心业务一体化系统建设，依托“政采云”“资产云”“核算云”改革，进一步提升预算管理数字化水平。</w:t>
      </w:r>
    </w:p>
    <w:p>
      <w:pPr>
        <w:spacing w:line="600" w:lineRule="exact"/>
        <w:ind w:firstLine="640" w:firstLineChars="200"/>
        <w:rPr>
          <w:rFonts w:ascii="仿宋_GB2312" w:hAnsi="Calibri" w:eastAsia="仿宋_GB2312"/>
          <w:color w:val="000000"/>
          <w:sz w:val="32"/>
          <w:szCs w:val="32"/>
        </w:rPr>
      </w:pPr>
      <w:r>
        <w:rPr>
          <w:rFonts w:ascii="仿宋_GB2312" w:hAnsi="楷体_GB2312" w:eastAsia="仿宋_GB2312" w:cs="仿宋_GB2312"/>
          <w:color w:val="000000"/>
          <w:sz w:val="32"/>
          <w:szCs w:val="32"/>
        </w:rPr>
        <w:t>5.</w:t>
      </w:r>
      <w:r>
        <w:rPr>
          <w:rFonts w:hint="eastAsia" w:ascii="仿宋_GB2312" w:hAnsi="楷体_GB2312" w:eastAsia="仿宋_GB2312" w:cs="仿宋_GB2312"/>
          <w:color w:val="000000"/>
          <w:sz w:val="32"/>
          <w:szCs w:val="32"/>
        </w:rPr>
        <w:t>坚持依法行政，服务人大审查监督。</w:t>
      </w:r>
      <w:r>
        <w:rPr>
          <w:rFonts w:hint="eastAsia" w:ascii="仿宋_GB2312" w:hAnsi="Calibri" w:eastAsia="仿宋_GB2312" w:cs="仿宋_GB2312"/>
          <w:color w:val="000000"/>
          <w:sz w:val="32"/>
          <w:szCs w:val="32"/>
        </w:rPr>
        <w:t>提升财政预算的法制化、科学化、规范化水平。邀请区人大对区市场监管局、区民政局、区自规局、区文广旅体局四家单位的部门整体绩效预算编审和海门街道、葭</w:t>
      </w:r>
      <w:r>
        <w:rPr>
          <w:rFonts w:hint="eastAsia" w:cs="仿宋_GB2312" w:asciiTheme="minorEastAsia" w:hAnsiTheme="minorEastAsia" w:eastAsiaTheme="minorEastAsia"/>
          <w:color w:val="000000"/>
          <w:sz w:val="32"/>
          <w:szCs w:val="32"/>
        </w:rPr>
        <w:t>沚</w:t>
      </w:r>
      <w:r>
        <w:rPr>
          <w:rFonts w:hint="eastAsia" w:ascii="仿宋_GB2312" w:hAnsi="Calibri" w:eastAsia="仿宋_GB2312" w:cs="仿宋_GB2312"/>
          <w:color w:val="000000"/>
          <w:sz w:val="32"/>
          <w:szCs w:val="32"/>
        </w:rPr>
        <w:t>街道的预算编审进行重点审查；将政府序列单位为主的</w:t>
      </w:r>
      <w:r>
        <w:rPr>
          <w:rFonts w:ascii="仿宋_GB2312" w:hAnsi="Calibri" w:eastAsia="仿宋_GB2312" w:cs="仿宋_GB2312"/>
          <w:color w:val="000000"/>
          <w:sz w:val="32"/>
          <w:szCs w:val="32"/>
        </w:rPr>
        <w:t>23</w:t>
      </w:r>
      <w:r>
        <w:rPr>
          <w:rFonts w:hint="eastAsia" w:ascii="仿宋_GB2312" w:hAnsi="Calibri" w:eastAsia="仿宋_GB2312" w:cs="仿宋_GB2312"/>
          <w:color w:val="000000"/>
          <w:sz w:val="32"/>
          <w:szCs w:val="32"/>
        </w:rPr>
        <w:t>家一级预算单位及其部分下属单位，共</w:t>
      </w:r>
      <w:r>
        <w:rPr>
          <w:rFonts w:ascii="仿宋_GB2312" w:hAnsi="Calibri" w:eastAsia="仿宋_GB2312" w:cs="仿宋_GB2312"/>
          <w:color w:val="000000"/>
          <w:sz w:val="32"/>
          <w:szCs w:val="32"/>
        </w:rPr>
        <w:t>36</w:t>
      </w:r>
      <w:r>
        <w:rPr>
          <w:rFonts w:hint="eastAsia" w:ascii="仿宋_GB2312" w:hAnsi="Calibri" w:eastAsia="仿宋_GB2312" w:cs="仿宋_GB2312"/>
          <w:color w:val="000000"/>
          <w:sz w:val="32"/>
          <w:szCs w:val="32"/>
        </w:rPr>
        <w:t>家单位的部门预算支出细化至项级科目上报区人代会，接受人大代表的审议。认真执行人代会通过的预算审查报告和大会决议，及时向区人大常委会报告财政监督管理中的重大事项。认真承办人大代表建议</w:t>
      </w:r>
      <w:r>
        <w:rPr>
          <w:rFonts w:ascii="仿宋_GB2312" w:hAnsi="Calibri" w:eastAsia="仿宋_GB2312" w:cs="仿宋_GB2312"/>
          <w:color w:val="000000"/>
          <w:sz w:val="32"/>
          <w:szCs w:val="32"/>
        </w:rPr>
        <w:t>29</w:t>
      </w:r>
      <w:r>
        <w:rPr>
          <w:rFonts w:hint="eastAsia" w:ascii="仿宋_GB2312" w:hAnsi="Calibri" w:eastAsia="仿宋_GB2312" w:cs="仿宋_GB2312"/>
          <w:color w:val="000000"/>
          <w:sz w:val="32"/>
          <w:szCs w:val="32"/>
        </w:rPr>
        <w:t>件，其中主办件</w:t>
      </w:r>
      <w:r>
        <w:rPr>
          <w:rFonts w:ascii="仿宋_GB2312" w:hAnsi="Calibri" w:eastAsia="仿宋_GB2312" w:cs="仿宋_GB2312"/>
          <w:color w:val="000000"/>
          <w:sz w:val="32"/>
          <w:szCs w:val="32"/>
        </w:rPr>
        <w:t>3</w:t>
      </w:r>
      <w:r>
        <w:rPr>
          <w:rFonts w:hint="eastAsia" w:ascii="仿宋_GB2312" w:hAnsi="Calibri" w:eastAsia="仿宋_GB2312" w:cs="仿宋_GB2312"/>
          <w:color w:val="000000"/>
          <w:sz w:val="32"/>
          <w:szCs w:val="32"/>
        </w:rPr>
        <w:t>件，全部按时办理完毕，办结率、见面率、满意率百分百。</w:t>
      </w:r>
    </w:p>
    <w:p>
      <w:pPr>
        <w:snapToGrid w:val="0"/>
        <w:spacing w:line="600" w:lineRule="exact"/>
        <w:ind w:firstLine="600" w:firstLineChars="200"/>
        <w:rPr>
          <w:rFonts w:ascii="仿宋" w:hAnsi="仿宋" w:eastAsia="仿宋"/>
          <w:sz w:val="30"/>
          <w:szCs w:val="30"/>
          <w:highlight w:val="yellow"/>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附表： 1.</w:t>
      </w:r>
      <w:r>
        <w:rPr>
          <w:rFonts w:hint="eastAsia" w:ascii="仿宋_GB2312" w:hAnsi="仿宋_GB2312" w:eastAsia="仿宋_GB2312" w:cs="仿宋_GB2312"/>
          <w:kern w:val="0"/>
          <w:sz w:val="32"/>
          <w:szCs w:val="32"/>
        </w:rPr>
        <w:t>2020年一般公共预算收支决算表</w:t>
      </w:r>
    </w:p>
    <w:p>
      <w:pPr>
        <w:keepNext w:val="0"/>
        <w:keepLines w:val="0"/>
        <w:pageBreakBefore w:val="0"/>
        <w:widowControl/>
        <w:kinsoku/>
        <w:wordWrap/>
        <w:overflowPunct/>
        <w:topLinePunct w:val="0"/>
        <w:autoSpaceDE/>
        <w:autoSpaceDN/>
        <w:bidi w:val="0"/>
        <w:adjustRightInd/>
        <w:snapToGrid/>
        <w:spacing w:line="600" w:lineRule="exact"/>
        <w:ind w:firstLine="1760" w:firstLineChars="55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2.2020年政府性基金预算收支决算表</w:t>
      </w:r>
    </w:p>
    <w:p>
      <w:pPr>
        <w:keepNext w:val="0"/>
        <w:keepLines w:val="0"/>
        <w:pageBreakBefore w:val="0"/>
        <w:kinsoku/>
        <w:wordWrap/>
        <w:overflowPunct/>
        <w:topLinePunct w:val="0"/>
        <w:autoSpaceDE/>
        <w:autoSpaceDN/>
        <w:bidi w:val="0"/>
        <w:adjustRightInd/>
        <w:snapToGrid/>
        <w:spacing w:line="600" w:lineRule="exact"/>
        <w:ind w:firstLine="1760" w:firstLineChars="55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3.2020年社会保险基金预算收支决算表</w:t>
      </w:r>
    </w:p>
    <w:p>
      <w:pPr>
        <w:keepNext w:val="0"/>
        <w:keepLines w:val="0"/>
        <w:pageBreakBefore w:val="0"/>
        <w:kinsoku/>
        <w:wordWrap/>
        <w:overflowPunct/>
        <w:topLinePunct w:val="0"/>
        <w:autoSpaceDE/>
        <w:autoSpaceDN/>
        <w:bidi w:val="0"/>
        <w:adjustRightInd/>
        <w:snapToGrid/>
        <w:spacing w:line="600" w:lineRule="exact"/>
        <w:ind w:firstLine="1760" w:firstLineChars="55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4.2020年国有资本经营预算收支决算表</w:t>
      </w:r>
    </w:p>
    <w:p>
      <w:pPr>
        <w:keepNext w:val="0"/>
        <w:keepLines w:val="0"/>
        <w:pageBreakBefore w:val="0"/>
        <w:kinsoku/>
        <w:wordWrap/>
        <w:overflowPunct/>
        <w:topLinePunct w:val="0"/>
        <w:autoSpaceDE/>
        <w:autoSpaceDN/>
        <w:bidi w:val="0"/>
        <w:adjustRightInd/>
        <w:snapToGrid/>
        <w:spacing w:line="600" w:lineRule="exact"/>
        <w:ind w:firstLine="1760" w:firstLineChars="55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5.2020年度地方政府债务情况表</w:t>
      </w:r>
    </w:p>
    <w:p>
      <w:pPr>
        <w:pStyle w:val="17"/>
        <w:spacing w:line="600" w:lineRule="exact"/>
        <w:ind w:firstLine="600"/>
        <w:rPr>
          <w:rFonts w:ascii="仿宋" w:hAnsi="仿宋" w:eastAsia="仿宋" w:cs="Times New Roman"/>
          <w:sz w:val="30"/>
          <w:szCs w:val="30"/>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420" w:lineRule="exact"/>
        <w:ind w:firstLine="420" w:firstLineChars="200"/>
        <w:rPr>
          <w:rFonts w:ascii="仿宋" w:hAnsi="仿宋" w:eastAsia="仿宋"/>
        </w:rPr>
      </w:pPr>
    </w:p>
    <w:p>
      <w:pPr>
        <w:autoSpaceDE w:val="0"/>
        <w:autoSpaceDN w:val="0"/>
        <w:adjustRightInd w:val="0"/>
        <w:snapToGrid w:val="0"/>
        <w:spacing w:line="240" w:lineRule="exact"/>
        <w:ind w:firstLine="420" w:firstLineChars="200"/>
        <w:rPr>
          <w:rFonts w:ascii="仿宋" w:hAnsi="仿宋" w:eastAsia="仿宋"/>
        </w:rPr>
      </w:pPr>
    </w:p>
    <w:tbl>
      <w:tblPr>
        <w:tblStyle w:val="10"/>
        <w:tblW w:w="10514" w:type="dxa"/>
        <w:jc w:val="center"/>
        <w:tblLayout w:type="autofit"/>
        <w:tblCellMar>
          <w:top w:w="0" w:type="dxa"/>
          <w:left w:w="108" w:type="dxa"/>
          <w:bottom w:w="0" w:type="dxa"/>
          <w:right w:w="108" w:type="dxa"/>
        </w:tblCellMar>
      </w:tblPr>
      <w:tblGrid>
        <w:gridCol w:w="3479"/>
        <w:gridCol w:w="1758"/>
        <w:gridCol w:w="1758"/>
        <w:gridCol w:w="1758"/>
        <w:gridCol w:w="1761"/>
      </w:tblGrid>
      <w:tr>
        <w:tblPrEx>
          <w:tblCellMar>
            <w:top w:w="0" w:type="dxa"/>
            <w:left w:w="108" w:type="dxa"/>
            <w:bottom w:w="0" w:type="dxa"/>
            <w:right w:w="108" w:type="dxa"/>
          </w:tblCellMar>
        </w:tblPrEx>
        <w:trPr>
          <w:trHeight w:val="172" w:hRule="atLeast"/>
          <w:jc w:val="center"/>
        </w:trPr>
        <w:tc>
          <w:tcPr>
            <w:tcW w:w="3479" w:type="dxa"/>
            <w:tcBorders>
              <w:top w:val="nil"/>
              <w:left w:val="nil"/>
              <w:bottom w:val="nil"/>
              <w:right w:val="nil"/>
            </w:tcBorders>
            <w:noWrap/>
          </w:tcPr>
          <w:p>
            <w:pPr>
              <w:widowControl/>
              <w:jc w:val="left"/>
              <w:rPr>
                <w:rFonts w:ascii="宋体"/>
                <w:color w:val="000000"/>
                <w:kern w:val="0"/>
                <w:sz w:val="18"/>
                <w:szCs w:val="18"/>
              </w:rPr>
            </w:pPr>
            <w:r>
              <w:rPr>
                <w:rFonts w:hint="eastAsia" w:ascii="宋体" w:hAnsi="宋体" w:cs="宋体"/>
                <w:color w:val="000000"/>
                <w:kern w:val="0"/>
                <w:sz w:val="18"/>
                <w:szCs w:val="18"/>
              </w:rPr>
              <w:t>附表:</w:t>
            </w:r>
            <w:r>
              <w:rPr>
                <w:rFonts w:ascii="宋体" w:hAnsi="宋体" w:cs="宋体"/>
                <w:color w:val="000000"/>
                <w:kern w:val="0"/>
                <w:sz w:val="18"/>
                <w:szCs w:val="18"/>
              </w:rPr>
              <w:t>1-1</w:t>
            </w:r>
          </w:p>
        </w:tc>
        <w:tc>
          <w:tcPr>
            <w:tcW w:w="1758" w:type="dxa"/>
            <w:tcBorders>
              <w:top w:val="nil"/>
              <w:left w:val="nil"/>
              <w:bottom w:val="nil"/>
              <w:right w:val="nil"/>
            </w:tcBorders>
            <w:noWrap/>
            <w:vAlign w:val="center"/>
          </w:tcPr>
          <w:p>
            <w:pPr>
              <w:widowControl/>
              <w:jc w:val="left"/>
              <w:rPr>
                <w:rFonts w:ascii="宋体"/>
                <w:color w:val="000000"/>
                <w:kern w:val="0"/>
                <w:sz w:val="22"/>
                <w:szCs w:val="22"/>
              </w:rPr>
            </w:pPr>
          </w:p>
        </w:tc>
        <w:tc>
          <w:tcPr>
            <w:tcW w:w="1758" w:type="dxa"/>
            <w:tcBorders>
              <w:top w:val="nil"/>
              <w:left w:val="nil"/>
              <w:bottom w:val="nil"/>
              <w:right w:val="nil"/>
            </w:tcBorders>
            <w:noWrap/>
            <w:vAlign w:val="center"/>
          </w:tcPr>
          <w:p>
            <w:pPr>
              <w:widowControl/>
              <w:jc w:val="left"/>
              <w:rPr>
                <w:rFonts w:ascii="宋体"/>
                <w:color w:val="000000"/>
                <w:kern w:val="0"/>
                <w:sz w:val="22"/>
                <w:szCs w:val="22"/>
              </w:rPr>
            </w:pPr>
          </w:p>
        </w:tc>
        <w:tc>
          <w:tcPr>
            <w:tcW w:w="1758" w:type="dxa"/>
            <w:tcBorders>
              <w:top w:val="nil"/>
              <w:left w:val="nil"/>
              <w:bottom w:val="nil"/>
              <w:right w:val="nil"/>
            </w:tcBorders>
            <w:noWrap/>
            <w:vAlign w:val="center"/>
          </w:tcPr>
          <w:p>
            <w:pPr>
              <w:widowControl/>
              <w:jc w:val="left"/>
              <w:rPr>
                <w:rFonts w:ascii="宋体"/>
                <w:color w:val="000000"/>
                <w:kern w:val="0"/>
                <w:sz w:val="22"/>
                <w:szCs w:val="22"/>
              </w:rPr>
            </w:pPr>
          </w:p>
        </w:tc>
        <w:tc>
          <w:tcPr>
            <w:tcW w:w="1761"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196" w:hRule="atLeast"/>
          <w:jc w:val="center"/>
        </w:trPr>
        <w:tc>
          <w:tcPr>
            <w:tcW w:w="10513" w:type="dxa"/>
            <w:gridSpan w:val="5"/>
            <w:tcBorders>
              <w:top w:val="nil"/>
              <w:left w:val="nil"/>
              <w:bottom w:val="nil"/>
              <w:right w:val="nil"/>
            </w:tcBorders>
            <w:noWrap/>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w:t>
            </w:r>
            <w:r>
              <w:rPr>
                <w:rFonts w:hint="eastAsia" w:ascii="方正小标宋简体" w:eastAsia="方正小标宋简体"/>
                <w:bCs/>
                <w:kern w:val="0"/>
                <w:sz w:val="40"/>
                <w:szCs w:val="40"/>
              </w:rPr>
              <w:t>2020</w:t>
            </w:r>
            <w:r>
              <w:rPr>
                <w:rFonts w:hint="eastAsia" w:ascii="方正小标宋简体" w:hAnsi="宋体" w:eastAsia="方正小标宋简体" w:cs="宋体"/>
                <w:bCs/>
                <w:kern w:val="0"/>
                <w:sz w:val="40"/>
                <w:szCs w:val="40"/>
              </w:rPr>
              <w:t>年度一般公共预算收入决算表</w:t>
            </w:r>
          </w:p>
        </w:tc>
      </w:tr>
      <w:tr>
        <w:tblPrEx>
          <w:tblCellMar>
            <w:top w:w="0" w:type="dxa"/>
            <w:left w:w="108" w:type="dxa"/>
            <w:bottom w:w="0" w:type="dxa"/>
            <w:right w:w="108" w:type="dxa"/>
          </w:tblCellMar>
        </w:tblPrEx>
        <w:trPr>
          <w:trHeight w:val="148" w:hRule="atLeast"/>
          <w:jc w:val="center"/>
        </w:trPr>
        <w:tc>
          <w:tcPr>
            <w:tcW w:w="3479" w:type="dxa"/>
            <w:tcBorders>
              <w:top w:val="nil"/>
              <w:left w:val="nil"/>
              <w:bottom w:val="nil"/>
              <w:right w:val="nil"/>
            </w:tcBorders>
            <w:noWrap/>
            <w:vAlign w:val="bottom"/>
          </w:tcPr>
          <w:p>
            <w:pPr>
              <w:widowControl/>
              <w:jc w:val="left"/>
              <w:rPr>
                <w:rFonts w:ascii="宋体"/>
                <w:kern w:val="0"/>
                <w:sz w:val="20"/>
                <w:szCs w:val="20"/>
              </w:rPr>
            </w:pPr>
          </w:p>
        </w:tc>
        <w:tc>
          <w:tcPr>
            <w:tcW w:w="1758" w:type="dxa"/>
            <w:tcBorders>
              <w:top w:val="nil"/>
              <w:left w:val="nil"/>
              <w:bottom w:val="nil"/>
              <w:right w:val="nil"/>
            </w:tcBorders>
            <w:noWrap/>
            <w:vAlign w:val="center"/>
          </w:tcPr>
          <w:p>
            <w:pPr>
              <w:widowControl/>
              <w:jc w:val="left"/>
              <w:rPr>
                <w:rFonts w:ascii="宋体"/>
                <w:color w:val="000000"/>
                <w:kern w:val="0"/>
                <w:sz w:val="22"/>
                <w:szCs w:val="22"/>
              </w:rPr>
            </w:pPr>
          </w:p>
        </w:tc>
        <w:tc>
          <w:tcPr>
            <w:tcW w:w="1758" w:type="dxa"/>
            <w:tcBorders>
              <w:top w:val="nil"/>
              <w:left w:val="nil"/>
              <w:bottom w:val="nil"/>
              <w:right w:val="nil"/>
            </w:tcBorders>
            <w:noWrap/>
            <w:vAlign w:val="center"/>
          </w:tcPr>
          <w:p>
            <w:pPr>
              <w:widowControl/>
              <w:jc w:val="left"/>
              <w:rPr>
                <w:rFonts w:ascii="宋体"/>
                <w:color w:val="000000"/>
                <w:kern w:val="0"/>
                <w:sz w:val="22"/>
                <w:szCs w:val="22"/>
              </w:rPr>
            </w:pPr>
          </w:p>
        </w:tc>
        <w:tc>
          <w:tcPr>
            <w:tcW w:w="3519" w:type="dxa"/>
            <w:gridSpan w:val="2"/>
            <w:tcBorders>
              <w:top w:val="nil"/>
              <w:left w:val="nil"/>
              <w:bottom w:val="single" w:color="auto" w:sz="8" w:space="0"/>
              <w:right w:val="nil"/>
            </w:tcBorders>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29" w:hRule="atLeast"/>
          <w:jc w:val="center"/>
        </w:trPr>
        <w:tc>
          <w:tcPr>
            <w:tcW w:w="3479" w:type="dxa"/>
            <w:vMerge w:val="restart"/>
            <w:tcBorders>
              <w:top w:val="single" w:color="auto" w:sz="8" w:space="0"/>
              <w:left w:val="nil"/>
              <w:bottom w:val="single" w:color="000000" w:sz="8"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收入项目</w:t>
            </w:r>
          </w:p>
        </w:tc>
        <w:tc>
          <w:tcPr>
            <w:tcW w:w="1758" w:type="dxa"/>
            <w:vMerge w:val="restart"/>
            <w:tcBorders>
              <w:top w:val="single" w:color="auto" w:sz="8" w:space="0"/>
              <w:left w:val="single" w:color="auto" w:sz="4" w:space="0"/>
              <w:bottom w:val="single" w:color="000000" w:sz="8"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758" w:type="dxa"/>
            <w:vMerge w:val="restart"/>
            <w:tcBorders>
              <w:top w:val="single" w:color="auto" w:sz="8" w:space="0"/>
              <w:left w:val="single" w:color="auto" w:sz="4" w:space="0"/>
              <w:bottom w:val="single" w:color="000000" w:sz="8"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758" w:type="dxa"/>
            <w:vMerge w:val="restart"/>
            <w:tcBorders>
              <w:top w:val="nil"/>
              <w:left w:val="single" w:color="auto" w:sz="4" w:space="0"/>
              <w:bottom w:val="single" w:color="000000" w:sz="8"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761" w:type="dxa"/>
            <w:vMerge w:val="restart"/>
            <w:tcBorders>
              <w:top w:val="nil"/>
              <w:left w:val="single" w:color="auto" w:sz="4" w:space="0"/>
              <w:bottom w:val="single" w:color="000000" w:sz="8" w:space="0"/>
              <w:right w:val="nil"/>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329" w:hRule="atLeast"/>
          <w:jc w:val="center"/>
        </w:trPr>
        <w:tc>
          <w:tcPr>
            <w:tcW w:w="3479" w:type="dxa"/>
            <w:vMerge w:val="continue"/>
            <w:tcBorders>
              <w:top w:val="single" w:color="auto" w:sz="8" w:space="0"/>
              <w:left w:val="nil"/>
              <w:bottom w:val="single" w:color="000000" w:sz="8" w:space="0"/>
              <w:right w:val="nil"/>
            </w:tcBorders>
            <w:vAlign w:val="center"/>
          </w:tcPr>
          <w:p>
            <w:pPr>
              <w:widowControl/>
              <w:spacing w:line="240" w:lineRule="exact"/>
              <w:jc w:val="left"/>
              <w:rPr>
                <w:rFonts w:ascii="宋体"/>
                <w:kern w:val="0"/>
                <w:sz w:val="20"/>
                <w:szCs w:val="20"/>
              </w:rPr>
            </w:pPr>
          </w:p>
        </w:tc>
        <w:tc>
          <w:tcPr>
            <w:tcW w:w="1758"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240" w:lineRule="exact"/>
              <w:jc w:val="left"/>
              <w:rPr>
                <w:rFonts w:ascii="宋体"/>
                <w:color w:val="000000"/>
                <w:kern w:val="0"/>
                <w:sz w:val="20"/>
                <w:szCs w:val="20"/>
              </w:rPr>
            </w:pPr>
          </w:p>
        </w:tc>
        <w:tc>
          <w:tcPr>
            <w:tcW w:w="1758"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240" w:lineRule="exact"/>
              <w:jc w:val="left"/>
              <w:rPr>
                <w:rFonts w:ascii="宋体"/>
                <w:color w:val="000000"/>
                <w:kern w:val="0"/>
                <w:sz w:val="20"/>
                <w:szCs w:val="20"/>
              </w:rPr>
            </w:pPr>
          </w:p>
        </w:tc>
        <w:tc>
          <w:tcPr>
            <w:tcW w:w="1758" w:type="dxa"/>
            <w:vMerge w:val="continue"/>
            <w:tcBorders>
              <w:top w:val="nil"/>
              <w:left w:val="single" w:color="auto" w:sz="4" w:space="0"/>
              <w:bottom w:val="single" w:color="000000" w:sz="8" w:space="0"/>
              <w:right w:val="single" w:color="auto" w:sz="4" w:space="0"/>
            </w:tcBorders>
            <w:vAlign w:val="center"/>
          </w:tcPr>
          <w:p>
            <w:pPr>
              <w:widowControl/>
              <w:spacing w:line="240" w:lineRule="exact"/>
              <w:jc w:val="left"/>
              <w:rPr>
                <w:rFonts w:ascii="宋体"/>
                <w:color w:val="000000"/>
                <w:kern w:val="0"/>
                <w:sz w:val="20"/>
                <w:szCs w:val="20"/>
              </w:rPr>
            </w:pPr>
          </w:p>
        </w:tc>
        <w:tc>
          <w:tcPr>
            <w:tcW w:w="1761" w:type="dxa"/>
            <w:vMerge w:val="continue"/>
            <w:tcBorders>
              <w:top w:val="nil"/>
              <w:left w:val="single" w:color="auto" w:sz="4" w:space="0"/>
              <w:bottom w:val="single" w:color="000000" w:sz="8" w:space="0"/>
              <w:right w:val="nil"/>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nil"/>
              <w:right w:val="nil"/>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一、本级收入</w:t>
            </w:r>
          </w:p>
        </w:tc>
        <w:tc>
          <w:tcPr>
            <w:tcW w:w="1758" w:type="dxa"/>
            <w:tcBorders>
              <w:top w:val="nil"/>
              <w:left w:val="single" w:color="auto" w:sz="4" w:space="0"/>
              <w:bottom w:val="nil"/>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456375 </w:t>
            </w:r>
          </w:p>
        </w:tc>
        <w:tc>
          <w:tcPr>
            <w:tcW w:w="1758" w:type="dxa"/>
            <w:tcBorders>
              <w:top w:val="nil"/>
              <w:left w:val="nil"/>
              <w:bottom w:val="nil"/>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456376 </w:t>
            </w:r>
          </w:p>
        </w:tc>
        <w:tc>
          <w:tcPr>
            <w:tcW w:w="1758" w:type="dxa"/>
            <w:tcBorders>
              <w:top w:val="nil"/>
              <w:left w:val="nil"/>
              <w:bottom w:val="nil"/>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nil"/>
              <w:right w:val="nil"/>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-5.3</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（一）税收收入</w:t>
            </w:r>
          </w:p>
        </w:tc>
        <w:tc>
          <w:tcPr>
            <w:tcW w:w="1758"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419275 </w:t>
            </w:r>
          </w:p>
        </w:tc>
        <w:tc>
          <w:tcPr>
            <w:tcW w:w="1758"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419274 </w:t>
            </w:r>
          </w:p>
        </w:tc>
        <w:tc>
          <w:tcPr>
            <w:tcW w:w="17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single" w:color="auto" w:sz="4" w:space="0"/>
              <w:left w:val="nil"/>
              <w:bottom w:val="nil"/>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-4.1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.增值税（</w:t>
            </w:r>
            <w:r>
              <w:rPr>
                <w:rFonts w:ascii="宋体" w:hAnsi="宋体" w:cs="宋体"/>
                <w:kern w:val="0"/>
                <w:sz w:val="20"/>
                <w:szCs w:val="20"/>
              </w:rPr>
              <w:t>50%</w:t>
            </w:r>
            <w:r>
              <w:rPr>
                <w:rFonts w:hint="eastAsia" w:ascii="宋体" w:hAnsi="宋体" w:cs="宋体"/>
                <w:kern w:val="0"/>
                <w:sz w:val="20"/>
                <w:szCs w:val="20"/>
              </w:rPr>
              <w:t>部分）</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159795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159738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-8.6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.企业所得税（</w:t>
            </w:r>
            <w:r>
              <w:rPr>
                <w:rFonts w:ascii="宋体" w:hAnsi="宋体" w:cs="宋体"/>
                <w:kern w:val="0"/>
                <w:sz w:val="20"/>
                <w:szCs w:val="20"/>
              </w:rPr>
              <w:t>40%</w:t>
            </w:r>
            <w:r>
              <w:rPr>
                <w:rFonts w:hint="eastAsia" w:ascii="宋体" w:hAnsi="宋体" w:cs="宋体"/>
                <w:kern w:val="0"/>
                <w:sz w:val="20"/>
                <w:szCs w:val="20"/>
              </w:rPr>
              <w:t>部分）</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64900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64690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99.7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5.6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.个人所得税（</w:t>
            </w:r>
            <w:r>
              <w:rPr>
                <w:rFonts w:ascii="宋体" w:hAnsi="宋体" w:cs="宋体"/>
                <w:kern w:val="0"/>
                <w:sz w:val="20"/>
                <w:szCs w:val="20"/>
              </w:rPr>
              <w:t>40%</w:t>
            </w:r>
            <w:r>
              <w:rPr>
                <w:rFonts w:hint="eastAsia" w:ascii="宋体" w:hAnsi="宋体" w:cs="宋体"/>
                <w:kern w:val="0"/>
                <w:sz w:val="20"/>
                <w:szCs w:val="20"/>
              </w:rPr>
              <w:t>部分）</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25800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25612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99.3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20.3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.城建税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24400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24220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99.3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-10.6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.资源税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6</w:t>
            </w:r>
            <w:r>
              <w:rPr>
                <w:rFonts w:hint="eastAsia" w:ascii="宋体" w:hAnsi="宋体" w:cs="宋体"/>
                <w:kern w:val="0"/>
                <w:sz w:val="20"/>
                <w:szCs w:val="20"/>
              </w:rPr>
              <w:t>.房产税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12200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12389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101.5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-14.5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7</w:t>
            </w:r>
            <w:r>
              <w:rPr>
                <w:rFonts w:hint="eastAsia" w:ascii="宋体" w:hAnsi="宋体" w:cs="宋体"/>
                <w:kern w:val="0"/>
                <w:sz w:val="20"/>
                <w:szCs w:val="20"/>
              </w:rPr>
              <w:t>.印花税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7750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7719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99.6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0.9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8</w:t>
            </w:r>
            <w:r>
              <w:rPr>
                <w:rFonts w:hint="eastAsia" w:ascii="宋体" w:hAnsi="宋体" w:cs="宋体"/>
                <w:kern w:val="0"/>
                <w:sz w:val="20"/>
                <w:szCs w:val="20"/>
              </w:rPr>
              <w:t>.城镇土地使用税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4600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4516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98.2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-53.3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9</w:t>
            </w:r>
            <w:r>
              <w:rPr>
                <w:rFonts w:hint="eastAsia" w:ascii="宋体" w:hAnsi="宋体" w:cs="宋体"/>
                <w:kern w:val="0"/>
                <w:sz w:val="20"/>
                <w:szCs w:val="20"/>
              </w:rPr>
              <w:t>.土地增值税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37470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36812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98.2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-21.4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10</w:t>
            </w:r>
            <w:r>
              <w:rPr>
                <w:rFonts w:hint="eastAsia" w:ascii="宋体" w:hAnsi="宋体" w:cs="宋体"/>
                <w:kern w:val="0"/>
                <w:sz w:val="20"/>
                <w:szCs w:val="20"/>
              </w:rPr>
              <w:t>.车船税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9200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9164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99.6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4.0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11</w:t>
            </w:r>
            <w:r>
              <w:rPr>
                <w:rFonts w:hint="eastAsia" w:ascii="宋体" w:hAnsi="宋体" w:cs="宋体"/>
                <w:kern w:val="0"/>
                <w:sz w:val="20"/>
                <w:szCs w:val="20"/>
              </w:rPr>
              <w:t>.耕地占用税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40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58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145.0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-99.2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12</w:t>
            </w:r>
            <w:r>
              <w:rPr>
                <w:rFonts w:hint="eastAsia" w:ascii="宋体" w:hAnsi="宋体" w:cs="宋体"/>
                <w:kern w:val="0"/>
                <w:sz w:val="20"/>
                <w:szCs w:val="20"/>
              </w:rPr>
              <w:t>.契税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72900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74144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101.7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27.3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13</w:t>
            </w:r>
            <w:r>
              <w:rPr>
                <w:rFonts w:hint="eastAsia" w:ascii="宋体" w:hAnsi="宋体" w:cs="宋体"/>
                <w:kern w:val="0"/>
                <w:sz w:val="20"/>
                <w:szCs w:val="20"/>
              </w:rPr>
              <w:t>.环保税</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120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101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84.2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-48.5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14</w:t>
            </w:r>
            <w:r>
              <w:rPr>
                <w:rFonts w:hint="eastAsia" w:ascii="宋体" w:hAnsi="宋体" w:cs="宋体"/>
                <w:kern w:val="0"/>
                <w:sz w:val="20"/>
                <w:szCs w:val="20"/>
              </w:rPr>
              <w:t>.其他税收收入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 </w:t>
            </w:r>
          </w:p>
        </w:tc>
        <w:tc>
          <w:tcPr>
            <w:tcW w:w="1758" w:type="dxa"/>
            <w:tcBorders>
              <w:top w:val="nil"/>
              <w:left w:val="nil"/>
              <w:bottom w:val="single" w:color="auto" w:sz="4" w:space="0"/>
              <w:right w:val="nil"/>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104 </w:t>
            </w:r>
          </w:p>
        </w:tc>
        <w:tc>
          <w:tcPr>
            <w:tcW w:w="175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104.0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9.5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（二）非税收入</w:t>
            </w:r>
          </w:p>
        </w:tc>
        <w:tc>
          <w:tcPr>
            <w:tcW w:w="1758"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37100 </w:t>
            </w:r>
          </w:p>
        </w:tc>
        <w:tc>
          <w:tcPr>
            <w:tcW w:w="1758" w:type="dxa"/>
            <w:tcBorders>
              <w:top w:val="nil"/>
              <w:left w:val="single" w:color="auto" w:sz="4" w:space="0"/>
              <w:bottom w:val="single" w:color="auto" w:sz="4" w:space="0"/>
              <w:right w:val="nil"/>
            </w:tcBorders>
            <w:shd w:val="clear" w:color="000000" w:fill="FFFFFF"/>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37102 </w:t>
            </w:r>
          </w:p>
        </w:tc>
        <w:tc>
          <w:tcPr>
            <w:tcW w:w="175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-16.8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.专项收入</w:t>
            </w:r>
          </w:p>
        </w:tc>
        <w:tc>
          <w:tcPr>
            <w:tcW w:w="1758"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17557 </w:t>
            </w:r>
          </w:p>
        </w:tc>
        <w:tc>
          <w:tcPr>
            <w:tcW w:w="1758" w:type="dxa"/>
            <w:tcBorders>
              <w:top w:val="nil"/>
              <w:left w:val="single" w:color="auto" w:sz="4" w:space="0"/>
              <w:bottom w:val="single" w:color="auto" w:sz="4" w:space="0"/>
              <w:right w:val="nil"/>
            </w:tcBorders>
            <w:shd w:val="clear" w:color="000000" w:fill="FFFFFF"/>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17411 </w:t>
            </w:r>
          </w:p>
        </w:tc>
        <w:tc>
          <w:tcPr>
            <w:tcW w:w="175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99.2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-8.4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其中：教育费附加收入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8900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8850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99.4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-7.5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地方教育附加</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6000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5904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98.4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-7.5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残疾人就业保障金</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2650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2650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-6.8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水利建设基金</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6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-71.4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其他专项收入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.行政性收费收入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14641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14627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99.9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115.8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.罚没收入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13500</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13368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99.0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-29.2 </w:t>
            </w:r>
          </w:p>
        </w:tc>
      </w:tr>
      <w:tr>
        <w:tblPrEx>
          <w:tblCellMar>
            <w:top w:w="0" w:type="dxa"/>
            <w:left w:w="108" w:type="dxa"/>
            <w:bottom w:w="0" w:type="dxa"/>
            <w:right w:w="108" w:type="dxa"/>
          </w:tblCellMar>
        </w:tblPrEx>
        <w:trPr>
          <w:trHeight w:val="167"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.国有企业计划亏损补贴（退库）</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-11655</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-11300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97.0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178.4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.国有资源（资产）有偿使用收入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1190</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1129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94.9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-52.6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ascii="宋体" w:hAnsi="宋体" w:cs="宋体"/>
                <w:kern w:val="0"/>
                <w:sz w:val="20"/>
                <w:szCs w:val="20"/>
              </w:rPr>
              <w:t xml:space="preserve">  6</w:t>
            </w:r>
            <w:r>
              <w:rPr>
                <w:rFonts w:hint="eastAsia" w:ascii="宋体" w:hAnsi="宋体" w:cs="宋体"/>
                <w:kern w:val="0"/>
                <w:sz w:val="20"/>
                <w:szCs w:val="20"/>
              </w:rPr>
              <w:t>.政府住房基金收入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1867</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1867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 xml:space="preserve">100.0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15.7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1761" w:type="dxa"/>
            <w:tcBorders>
              <w:top w:val="nil"/>
              <w:left w:val="single" w:color="auto" w:sz="4" w:space="0"/>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二、转移性收入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449673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506600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1761" w:type="dxa"/>
            <w:tcBorders>
              <w:top w:val="nil"/>
              <w:left w:val="single" w:color="auto" w:sz="4" w:space="0"/>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nil"/>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（一）上级税收返还收入</w:t>
            </w:r>
          </w:p>
        </w:tc>
        <w:tc>
          <w:tcPr>
            <w:tcW w:w="1758"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23848</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23848</w:t>
            </w:r>
          </w:p>
        </w:tc>
        <w:tc>
          <w:tcPr>
            <w:tcW w:w="1758" w:type="dxa"/>
            <w:tcBorders>
              <w:top w:val="nil"/>
              <w:left w:val="single" w:color="auto" w:sz="4" w:space="0"/>
              <w:bottom w:val="nil"/>
              <w:right w:val="nil"/>
            </w:tcBorders>
            <w:shd w:val="clear" w:color="000000" w:fill="FFFFFF"/>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1761" w:type="dxa"/>
            <w:tcBorders>
              <w:top w:val="single" w:color="auto" w:sz="4" w:space="0"/>
              <w:left w:val="single" w:color="auto" w:sz="4" w:space="0"/>
              <w:bottom w:val="nil"/>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（二）上级转移支付收入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93200</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150116</w:t>
            </w:r>
          </w:p>
        </w:tc>
        <w:tc>
          <w:tcPr>
            <w:tcW w:w="1758"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（三）地方政府一般债务转贷收入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18000</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18000</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（四）调入资金</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265402</w:t>
            </w:r>
          </w:p>
        </w:tc>
        <w:tc>
          <w:tcPr>
            <w:tcW w:w="1758"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265413</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其中：预算稳定调节基金收入</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28791</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28791</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（五）使用结余资金</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49223</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49223</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nil"/>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　</w:t>
            </w:r>
          </w:p>
        </w:tc>
        <w:tc>
          <w:tcPr>
            <w:tcW w:w="1758"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nil"/>
              <w:right w:val="single" w:color="auto" w:sz="4" w:space="0"/>
            </w:tcBorders>
            <w:noWrap/>
            <w:vAlign w:val="center"/>
          </w:tcPr>
          <w:p>
            <w:pPr>
              <w:widowControl/>
              <w:spacing w:line="240" w:lineRule="exact"/>
              <w:jc w:val="left"/>
              <w:rPr>
                <w:rFonts w:ascii="宋体"/>
                <w:kern w:val="0"/>
                <w:sz w:val="20"/>
                <w:szCs w:val="20"/>
              </w:rPr>
            </w:pPr>
            <w:r>
              <w:rPr>
                <w:rFonts w:hint="eastAsia" w:ascii="宋体" w:hAnsi="宋体" w:cs="宋体"/>
                <w:kern w:val="0"/>
                <w:sz w:val="20"/>
                <w:szCs w:val="20"/>
              </w:rPr>
              <w:t>　</w:t>
            </w:r>
          </w:p>
        </w:tc>
        <w:tc>
          <w:tcPr>
            <w:tcW w:w="1758"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58"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761"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135" w:hRule="atLeast"/>
          <w:jc w:val="center"/>
        </w:trPr>
        <w:tc>
          <w:tcPr>
            <w:tcW w:w="3479" w:type="dxa"/>
            <w:tcBorders>
              <w:top w:val="single" w:color="auto" w:sz="4" w:space="0"/>
              <w:left w:val="nil"/>
              <w:bottom w:val="single" w:color="auto" w:sz="8" w:space="0"/>
              <w:right w:val="single" w:color="auto" w:sz="4" w:space="0"/>
            </w:tcBorders>
            <w:noWrap/>
            <w:vAlign w:val="center"/>
          </w:tcPr>
          <w:p>
            <w:pPr>
              <w:widowControl/>
              <w:spacing w:line="240" w:lineRule="exact"/>
              <w:jc w:val="center"/>
              <w:rPr>
                <w:rFonts w:ascii="宋体"/>
                <w:b/>
                <w:bCs/>
                <w:kern w:val="0"/>
                <w:sz w:val="20"/>
                <w:szCs w:val="20"/>
              </w:rPr>
            </w:pPr>
            <w:r>
              <w:rPr>
                <w:rFonts w:hint="eastAsia" w:ascii="宋体" w:hAnsi="宋体" w:cs="宋体"/>
                <w:b/>
                <w:bCs/>
                <w:kern w:val="0"/>
                <w:sz w:val="20"/>
                <w:szCs w:val="20"/>
              </w:rPr>
              <w:t>收入合计</w:t>
            </w:r>
          </w:p>
        </w:tc>
        <w:tc>
          <w:tcPr>
            <w:tcW w:w="1758"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906048 </w:t>
            </w:r>
          </w:p>
        </w:tc>
        <w:tc>
          <w:tcPr>
            <w:tcW w:w="1758"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962976 </w:t>
            </w:r>
          </w:p>
        </w:tc>
        <w:tc>
          <w:tcPr>
            <w:tcW w:w="1758"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1761" w:type="dxa"/>
            <w:tcBorders>
              <w:top w:val="nil"/>
              <w:left w:val="nil"/>
              <w:bottom w:val="single" w:color="auto" w:sz="8"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bl>
    <w:p>
      <w:pPr>
        <w:spacing w:line="320" w:lineRule="exact"/>
        <w:ind w:right="-155" w:rightChars="-74"/>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widowControl/>
        <w:jc w:val="center"/>
        <w:rPr>
          <w:rFonts w:hint="eastAsia" w:ascii="宋体" w:hAnsi="宋体" w:cs="宋体"/>
          <w:kern w:val="0"/>
          <w:sz w:val="18"/>
          <w:szCs w:val="18"/>
        </w:rPr>
      </w:pPr>
    </w:p>
    <w:p>
      <w:pPr>
        <w:widowControl/>
        <w:jc w:val="left"/>
        <w:rPr>
          <w:rFonts w:hint="eastAsia" w:ascii="方正小标宋简体" w:hAnsi="宋体" w:eastAsia="方正小标宋简体" w:cs="宋体"/>
          <w:bCs/>
          <w:kern w:val="0"/>
          <w:sz w:val="40"/>
          <w:szCs w:val="40"/>
        </w:rPr>
      </w:pPr>
      <w:r>
        <w:rPr>
          <w:rFonts w:hint="eastAsia" w:ascii="宋体" w:hAnsi="宋体" w:cs="宋体"/>
          <w:kern w:val="0"/>
          <w:sz w:val="18"/>
          <w:szCs w:val="18"/>
        </w:rPr>
        <w:t>附表:</w:t>
      </w:r>
      <w:r>
        <w:rPr>
          <w:rFonts w:ascii="宋体" w:hAnsi="宋体" w:cs="宋体"/>
          <w:kern w:val="0"/>
          <w:sz w:val="18"/>
          <w:szCs w:val="18"/>
        </w:rPr>
        <w:t>1-2</w:t>
      </w:r>
    </w:p>
    <w:p>
      <w:pPr>
        <w:widowControl/>
        <w:jc w:val="center"/>
        <w:rPr>
          <w:rFonts w:hint="eastAsia" w:ascii="方正小标宋简体" w:hAnsi="宋体" w:eastAsia="方正小标宋简体" w:cs="宋体"/>
          <w:bCs/>
          <w:kern w:val="0"/>
          <w:sz w:val="40"/>
          <w:szCs w:val="40"/>
        </w:rPr>
      </w:pPr>
      <w:r>
        <w:rPr>
          <w:rFonts w:hint="eastAsia" w:ascii="方正小标宋简体" w:hAnsi="宋体" w:eastAsia="方正小标宋简体" w:cs="宋体"/>
          <w:bCs/>
          <w:kern w:val="0"/>
          <w:sz w:val="40"/>
          <w:szCs w:val="40"/>
        </w:rPr>
        <w:t>椒江区20</w:t>
      </w:r>
      <w:r>
        <w:rPr>
          <w:rFonts w:hint="eastAsia" w:ascii="方正小标宋简体" w:hAnsi="宋体" w:eastAsia="方正小标宋简体" w:cs="宋体"/>
          <w:bCs/>
          <w:kern w:val="0"/>
          <w:sz w:val="40"/>
          <w:szCs w:val="40"/>
          <w:lang w:val="en-US" w:eastAsia="zh-CN"/>
        </w:rPr>
        <w:t>20</w:t>
      </w:r>
      <w:r>
        <w:rPr>
          <w:rFonts w:hint="eastAsia" w:ascii="方正小标宋简体" w:hAnsi="宋体" w:eastAsia="方正小标宋简体" w:cs="宋体"/>
          <w:bCs/>
          <w:kern w:val="0"/>
          <w:sz w:val="40"/>
          <w:szCs w:val="40"/>
        </w:rPr>
        <w:t>年度一般公共预算</w:t>
      </w:r>
    </w:p>
    <w:p>
      <w:pPr>
        <w:widowControl/>
        <w:jc w:val="center"/>
        <w:rPr>
          <w:rFonts w:hint="eastAsia" w:ascii="方正小标宋简体" w:hAnsi="宋体" w:eastAsia="方正小标宋简体" w:cs="宋体"/>
          <w:bCs/>
          <w:kern w:val="0"/>
          <w:sz w:val="40"/>
          <w:szCs w:val="40"/>
        </w:rPr>
      </w:pPr>
      <w:r>
        <w:rPr>
          <w:rFonts w:hint="eastAsia" w:ascii="方正小标宋简体" w:hAnsi="宋体" w:eastAsia="方正小标宋简体" w:cs="宋体"/>
          <w:bCs/>
          <w:kern w:val="0"/>
          <w:sz w:val="40"/>
          <w:szCs w:val="40"/>
        </w:rPr>
        <w:t>税收返还和转移支付表</w:t>
      </w:r>
    </w:p>
    <w:p>
      <w:pPr>
        <w:jc w:val="center"/>
      </w:pP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金额单位：万元</w:t>
      </w:r>
    </w:p>
    <w:tbl>
      <w:tblPr>
        <w:tblStyle w:val="10"/>
        <w:tblW w:w="6804" w:type="dxa"/>
        <w:tblInd w:w="817"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2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253" w:type="dxa"/>
            <w:tcBorders>
              <w:top w:val="single" w:color="auto" w:sz="12" w:space="0"/>
              <w:bottom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支出</w:t>
            </w:r>
            <w:r>
              <w:rPr>
                <w:rFonts w:hint="eastAsia" w:ascii="宋体" w:hAnsi="宋体" w:cs="宋体"/>
                <w:color w:val="000000"/>
                <w:kern w:val="0"/>
                <w:sz w:val="20"/>
                <w:szCs w:val="20"/>
              </w:rPr>
              <w:t>项目</w:t>
            </w:r>
          </w:p>
        </w:tc>
        <w:tc>
          <w:tcPr>
            <w:tcW w:w="2551" w:type="dxa"/>
            <w:tcBorders>
              <w:top w:val="single" w:color="auto" w:sz="12" w:space="0"/>
              <w:bottom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决</w:t>
            </w:r>
            <w:r>
              <w:rPr>
                <w:rFonts w:hint="eastAsia" w:ascii="宋体" w:hAnsi="宋体" w:cs="宋体"/>
                <w:color w:val="000000"/>
                <w:kern w:val="0"/>
                <w:sz w:val="20"/>
                <w:szCs w:val="20"/>
              </w:rPr>
              <w:t>算数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tcBorders>
              <w:top w:val="single" w:color="auto" w:sz="4" w:space="0"/>
            </w:tcBorders>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一、</w:t>
            </w:r>
            <w:r>
              <w:rPr>
                <w:rFonts w:hint="eastAsia" w:ascii="宋体" w:hAnsi="宋体" w:cs="宋体"/>
                <w:color w:val="000000"/>
                <w:kern w:val="0"/>
                <w:sz w:val="20"/>
                <w:szCs w:val="20"/>
                <w:lang w:eastAsia="zh-CN"/>
              </w:rPr>
              <w:t>上级</w:t>
            </w:r>
            <w:r>
              <w:rPr>
                <w:rFonts w:hint="eastAsia" w:ascii="宋体" w:hAnsi="宋体" w:cs="宋体"/>
                <w:color w:val="000000"/>
                <w:kern w:val="0"/>
                <w:sz w:val="20"/>
                <w:szCs w:val="20"/>
              </w:rPr>
              <w:t>税收返还</w:t>
            </w:r>
            <w:r>
              <w:rPr>
                <w:rFonts w:hint="eastAsia" w:ascii="宋体" w:hAnsi="宋体" w:cs="宋体"/>
                <w:color w:val="000000"/>
                <w:kern w:val="0"/>
                <w:sz w:val="20"/>
                <w:szCs w:val="20"/>
                <w:lang w:eastAsia="zh-CN"/>
              </w:rPr>
              <w:t>支出</w:t>
            </w:r>
          </w:p>
        </w:tc>
        <w:tc>
          <w:tcPr>
            <w:tcW w:w="2551" w:type="dxa"/>
            <w:tcBorders>
              <w:top w:val="single" w:color="auto" w:sz="4" w:space="0"/>
            </w:tcBorders>
            <w:shd w:val="clear" w:color="auto" w:fill="auto"/>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1、增值税基数返还</w:t>
            </w:r>
          </w:p>
        </w:tc>
        <w:tc>
          <w:tcPr>
            <w:tcW w:w="2551" w:type="dxa"/>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2、消费税基数返还</w:t>
            </w:r>
          </w:p>
        </w:tc>
        <w:tc>
          <w:tcPr>
            <w:tcW w:w="2551" w:type="dxa"/>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3、所得税</w:t>
            </w:r>
            <w:r>
              <w:rPr>
                <w:rFonts w:hint="eastAsia" w:ascii="宋体" w:hAnsi="宋体" w:cs="宋体"/>
                <w:color w:val="000000"/>
                <w:kern w:val="0"/>
                <w:sz w:val="20"/>
                <w:szCs w:val="20"/>
                <w:lang w:eastAsia="zh-CN"/>
              </w:rPr>
              <w:t>基数</w:t>
            </w:r>
            <w:r>
              <w:rPr>
                <w:rFonts w:hint="eastAsia" w:ascii="宋体" w:hAnsi="宋体" w:cs="宋体"/>
                <w:color w:val="000000"/>
                <w:kern w:val="0"/>
                <w:sz w:val="20"/>
                <w:szCs w:val="20"/>
              </w:rPr>
              <w:t>返还</w:t>
            </w:r>
          </w:p>
        </w:tc>
        <w:tc>
          <w:tcPr>
            <w:tcW w:w="2551" w:type="dxa"/>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4、营改增基数返还</w:t>
            </w:r>
          </w:p>
        </w:tc>
        <w:tc>
          <w:tcPr>
            <w:tcW w:w="2551" w:type="dxa"/>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5、成品油</w:t>
            </w:r>
            <w:r>
              <w:rPr>
                <w:rFonts w:hint="eastAsia" w:ascii="宋体" w:hAnsi="宋体" w:cs="宋体"/>
                <w:color w:val="000000"/>
                <w:kern w:val="0"/>
                <w:sz w:val="20"/>
                <w:szCs w:val="20"/>
                <w:lang w:eastAsia="zh-CN"/>
              </w:rPr>
              <w:t>价格和</w:t>
            </w:r>
            <w:r>
              <w:rPr>
                <w:rFonts w:hint="eastAsia" w:ascii="宋体" w:hAnsi="宋体" w:cs="宋体"/>
                <w:color w:val="000000"/>
                <w:kern w:val="0"/>
                <w:sz w:val="20"/>
                <w:szCs w:val="20"/>
              </w:rPr>
              <w:t>税费改革返还</w:t>
            </w:r>
          </w:p>
        </w:tc>
        <w:tc>
          <w:tcPr>
            <w:tcW w:w="2551" w:type="dxa"/>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二、上级转移支付</w:t>
            </w:r>
            <w:r>
              <w:rPr>
                <w:rFonts w:hint="eastAsia" w:ascii="宋体" w:hAnsi="宋体" w:cs="宋体"/>
                <w:color w:val="000000"/>
                <w:kern w:val="0"/>
                <w:sz w:val="20"/>
                <w:szCs w:val="20"/>
                <w:lang w:eastAsia="zh-CN"/>
              </w:rPr>
              <w:t>支出</w:t>
            </w:r>
          </w:p>
        </w:tc>
        <w:tc>
          <w:tcPr>
            <w:tcW w:w="2551" w:type="dxa"/>
            <w:shd w:val="clear" w:color="auto" w:fill="auto"/>
            <w:noWrap/>
            <w:vAlign w:val="center"/>
          </w:tcPr>
          <w:p>
            <w:pPr>
              <w:widowControl/>
              <w:jc w:val="right"/>
              <w:rPr>
                <w:rFonts w:hint="default" w:ascii="宋体" w:hAnsi="宋体" w:cs="宋体"/>
                <w:color w:val="000000"/>
                <w:kern w:val="0"/>
                <w:sz w:val="20"/>
                <w:szCs w:val="20"/>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1、一般性转移支付</w:t>
            </w:r>
          </w:p>
        </w:tc>
        <w:tc>
          <w:tcPr>
            <w:tcW w:w="2551" w:type="dxa"/>
            <w:shd w:val="clear" w:color="auto" w:fill="auto"/>
            <w:noWrap/>
            <w:vAlign w:val="center"/>
          </w:tcPr>
          <w:p>
            <w:pPr>
              <w:widowControl/>
              <w:jc w:val="right"/>
              <w:rPr>
                <w:rFonts w:hint="default" w:ascii="宋体" w:hAnsi="宋体" w:cs="宋体"/>
                <w:color w:val="000000"/>
                <w:kern w:val="0"/>
                <w:sz w:val="20"/>
                <w:szCs w:val="20"/>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shd w:val="clear" w:color="auto" w:fill="auto"/>
            <w:noWrap/>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2、专项性转移支付</w:t>
            </w:r>
          </w:p>
        </w:tc>
        <w:tc>
          <w:tcPr>
            <w:tcW w:w="2551" w:type="dxa"/>
            <w:shd w:val="clear" w:color="auto" w:fill="auto"/>
            <w:noWrap/>
            <w:vAlign w:val="center"/>
          </w:tcPr>
          <w:p>
            <w:pPr>
              <w:widowControl/>
              <w:jc w:val="right"/>
              <w:rPr>
                <w:rFonts w:hint="default" w:ascii="宋体" w:hAnsi="宋体" w:cs="宋体"/>
                <w:color w:val="000000"/>
                <w:kern w:val="0"/>
                <w:sz w:val="20"/>
                <w:szCs w:val="20"/>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3" w:type="dxa"/>
            <w:tcBorders>
              <w:bottom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2551" w:type="dxa"/>
            <w:tcBorders>
              <w:bottom w:val="single" w:color="auto" w:sz="4" w:space="0"/>
            </w:tcBorders>
            <w:shd w:val="clear" w:color="auto" w:fill="auto"/>
            <w:noWrap/>
            <w:vAlign w:val="center"/>
          </w:tcPr>
          <w:p>
            <w:pPr>
              <w:widowControl/>
              <w:jc w:val="right"/>
              <w:rPr>
                <w:rFonts w:hint="eastAsia" w:ascii="宋体" w:hAnsi="宋体" w:cs="宋体"/>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3" w:type="dxa"/>
            <w:tcBorders>
              <w:bottom w:val="single" w:color="auto" w:sz="12"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支出</w:t>
            </w:r>
            <w:r>
              <w:rPr>
                <w:rFonts w:hint="eastAsia" w:ascii="宋体" w:hAnsi="宋体" w:cs="宋体"/>
                <w:color w:val="000000"/>
                <w:kern w:val="0"/>
                <w:sz w:val="20"/>
                <w:szCs w:val="20"/>
              </w:rPr>
              <w:t>合计</w:t>
            </w:r>
          </w:p>
        </w:tc>
        <w:tc>
          <w:tcPr>
            <w:tcW w:w="2551" w:type="dxa"/>
            <w:tcBorders>
              <w:bottom w:val="single" w:color="auto" w:sz="12" w:space="0"/>
            </w:tcBorders>
            <w:shd w:val="clear" w:color="auto" w:fill="auto"/>
            <w:noWrap/>
            <w:vAlign w:val="center"/>
          </w:tcPr>
          <w:p>
            <w:pPr>
              <w:widowControl/>
              <w:jc w:val="right"/>
              <w:rPr>
                <w:rFonts w:hint="default" w:ascii="宋体" w:hAnsi="宋体" w:cs="宋体"/>
                <w:color w:val="000000"/>
                <w:kern w:val="0"/>
                <w:sz w:val="20"/>
                <w:szCs w:val="20"/>
                <w:lang w:val="en-US" w:eastAsia="zh-CN"/>
              </w:rPr>
            </w:pPr>
          </w:p>
        </w:tc>
      </w:tr>
    </w:tbl>
    <w:p>
      <w:pPr>
        <w:widowControl/>
        <w:ind w:firstLine="600" w:firstLineChars="300"/>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注：椒江区没有对下一般公共预算税收返还和转移支付支出，故本表无数据。</w:t>
      </w:r>
    </w:p>
    <w:p>
      <w:pPr>
        <w:widowControl/>
        <w:jc w:val="left"/>
        <w:rPr>
          <w:rFonts w:hint="eastAsia" w:ascii="宋体" w:hAnsi="宋体" w:cs="宋体"/>
          <w:color w:val="000000"/>
          <w:kern w:val="0"/>
          <w:sz w:val="20"/>
          <w:szCs w:val="20"/>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10440" w:type="dxa"/>
        <w:jc w:val="center"/>
        <w:shd w:val="clear" w:color="auto" w:fill="FFFFFF" w:themeFill="background1"/>
        <w:tblLayout w:type="autofit"/>
        <w:tblCellMar>
          <w:top w:w="0" w:type="dxa"/>
          <w:left w:w="108" w:type="dxa"/>
          <w:bottom w:w="0" w:type="dxa"/>
          <w:right w:w="108" w:type="dxa"/>
        </w:tblCellMar>
      </w:tblPr>
      <w:tblGrid>
        <w:gridCol w:w="4800"/>
        <w:gridCol w:w="1600"/>
        <w:gridCol w:w="1480"/>
        <w:gridCol w:w="1380"/>
        <w:gridCol w:w="1180"/>
      </w:tblGrid>
      <w:tr>
        <w:tblPrEx>
          <w:shd w:val="clear" w:color="auto" w:fill="FFFFFF" w:themeFill="background1"/>
          <w:tblCellMar>
            <w:top w:w="0" w:type="dxa"/>
            <w:left w:w="108" w:type="dxa"/>
            <w:bottom w:w="0" w:type="dxa"/>
            <w:right w:w="108" w:type="dxa"/>
          </w:tblCellMar>
        </w:tblPrEx>
        <w:trPr>
          <w:trHeight w:val="270" w:hRule="atLeast"/>
          <w:jc w:val="center"/>
        </w:trPr>
        <w:tc>
          <w:tcPr>
            <w:tcW w:w="6400" w:type="dxa"/>
            <w:gridSpan w:val="2"/>
            <w:tcBorders>
              <w:top w:val="nil"/>
              <w:left w:val="nil"/>
              <w:bottom w:val="nil"/>
              <w:right w:val="nil"/>
            </w:tcBorders>
            <w:shd w:val="clear" w:color="auto" w:fill="FFFFFF" w:themeFill="background1"/>
            <w:noWrap/>
          </w:tcPr>
          <w:p>
            <w:pPr>
              <w:widowControl/>
              <w:rPr>
                <w:rFonts w:hint="eastAsia" w:ascii="宋体" w:eastAsia="宋体"/>
                <w:kern w:val="0"/>
                <w:sz w:val="18"/>
                <w:szCs w:val="18"/>
                <w:lang w:val="en-US" w:eastAsia="zh-CN"/>
              </w:rPr>
            </w:pPr>
            <w:r>
              <w:rPr>
                <w:rFonts w:hint="eastAsia" w:ascii="宋体" w:hAnsi="宋体" w:cs="宋体"/>
                <w:kern w:val="0"/>
                <w:sz w:val="18"/>
                <w:szCs w:val="18"/>
              </w:rPr>
              <w:t>附表:</w:t>
            </w:r>
            <w:r>
              <w:rPr>
                <w:rFonts w:ascii="宋体" w:hAnsi="宋体" w:cs="宋体"/>
                <w:kern w:val="0"/>
                <w:sz w:val="18"/>
                <w:szCs w:val="18"/>
              </w:rPr>
              <w:t>1-</w:t>
            </w:r>
            <w:r>
              <w:rPr>
                <w:rFonts w:hint="eastAsia" w:ascii="宋体" w:hAnsi="宋体" w:cs="宋体"/>
                <w:kern w:val="0"/>
                <w:sz w:val="18"/>
                <w:szCs w:val="18"/>
                <w:lang w:val="en-US" w:eastAsia="zh-CN"/>
              </w:rPr>
              <w:t>3</w:t>
            </w:r>
          </w:p>
        </w:tc>
        <w:tc>
          <w:tcPr>
            <w:tcW w:w="1480" w:type="dxa"/>
            <w:tcBorders>
              <w:top w:val="nil"/>
              <w:left w:val="nil"/>
              <w:bottom w:val="nil"/>
              <w:right w:val="nil"/>
            </w:tcBorders>
            <w:shd w:val="clear" w:color="auto" w:fill="FFFFFF" w:themeFill="background1"/>
            <w:noWrap/>
            <w:vAlign w:val="bottom"/>
          </w:tcPr>
          <w:p>
            <w:pPr>
              <w:widowControl/>
              <w:jc w:val="center"/>
              <w:rPr>
                <w:rFonts w:ascii="宋体"/>
                <w:color w:val="000000"/>
                <w:kern w:val="0"/>
                <w:sz w:val="20"/>
                <w:szCs w:val="20"/>
              </w:rPr>
            </w:pPr>
          </w:p>
        </w:tc>
        <w:tc>
          <w:tcPr>
            <w:tcW w:w="1380" w:type="dxa"/>
            <w:tcBorders>
              <w:top w:val="nil"/>
              <w:left w:val="nil"/>
              <w:bottom w:val="nil"/>
              <w:right w:val="nil"/>
            </w:tcBorders>
            <w:shd w:val="clear" w:color="auto" w:fill="FFFFFF" w:themeFill="background1"/>
            <w:noWrap/>
            <w:vAlign w:val="center"/>
          </w:tcPr>
          <w:p>
            <w:pPr>
              <w:widowControl/>
              <w:jc w:val="center"/>
              <w:rPr>
                <w:rFonts w:ascii="宋体"/>
                <w:color w:val="000000"/>
                <w:kern w:val="0"/>
                <w:sz w:val="20"/>
                <w:szCs w:val="20"/>
              </w:rPr>
            </w:pPr>
          </w:p>
        </w:tc>
        <w:tc>
          <w:tcPr>
            <w:tcW w:w="1180" w:type="dxa"/>
            <w:tcBorders>
              <w:top w:val="nil"/>
              <w:left w:val="nil"/>
              <w:bottom w:val="nil"/>
              <w:right w:val="nil"/>
            </w:tcBorders>
            <w:shd w:val="clear" w:color="auto" w:fill="FFFFFF" w:themeFill="background1"/>
            <w:noWrap/>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10440" w:type="dxa"/>
            <w:gridSpan w:val="5"/>
            <w:tcBorders>
              <w:top w:val="nil"/>
              <w:left w:val="nil"/>
              <w:bottom w:val="nil"/>
              <w:right w:val="nil"/>
            </w:tcBorders>
            <w:shd w:val="clear" w:color="auto" w:fill="FFFFFF" w:themeFill="background1"/>
            <w:noWrap/>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w:t>
            </w:r>
            <w:r>
              <w:rPr>
                <w:rFonts w:hint="eastAsia" w:ascii="方正小标宋简体" w:eastAsia="方正小标宋简体"/>
                <w:bCs/>
                <w:kern w:val="0"/>
                <w:sz w:val="40"/>
                <w:szCs w:val="40"/>
              </w:rPr>
              <w:t>2020</w:t>
            </w:r>
            <w:r>
              <w:rPr>
                <w:rFonts w:hint="eastAsia" w:ascii="方正小标宋简体" w:hAnsi="宋体" w:eastAsia="方正小标宋简体" w:cs="宋体"/>
                <w:bCs/>
                <w:kern w:val="0"/>
                <w:sz w:val="40"/>
                <w:szCs w:val="40"/>
              </w:rPr>
              <w:t>年度一般公共预算支出决算表</w:t>
            </w:r>
          </w:p>
        </w:tc>
      </w:tr>
      <w:tr>
        <w:tblPrEx>
          <w:tblCellMar>
            <w:top w:w="0" w:type="dxa"/>
            <w:left w:w="108" w:type="dxa"/>
            <w:bottom w:w="0" w:type="dxa"/>
            <w:right w:w="108" w:type="dxa"/>
          </w:tblCellMar>
        </w:tblPrEx>
        <w:trPr>
          <w:trHeight w:val="405" w:hRule="atLeast"/>
          <w:jc w:val="center"/>
        </w:trPr>
        <w:tc>
          <w:tcPr>
            <w:tcW w:w="4800" w:type="dxa"/>
            <w:tcBorders>
              <w:top w:val="nil"/>
              <w:left w:val="nil"/>
              <w:bottom w:val="nil"/>
              <w:right w:val="nil"/>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　</w:t>
            </w:r>
          </w:p>
        </w:tc>
        <w:tc>
          <w:tcPr>
            <w:tcW w:w="1600" w:type="dxa"/>
            <w:tcBorders>
              <w:top w:val="nil"/>
              <w:left w:val="nil"/>
              <w:bottom w:val="nil"/>
              <w:right w:val="nil"/>
            </w:tcBorders>
            <w:shd w:val="clear" w:color="auto" w:fill="FFFFFF" w:themeFill="background1"/>
            <w:noWrap/>
            <w:vAlign w:val="center"/>
          </w:tcPr>
          <w:p>
            <w:pPr>
              <w:widowControl/>
              <w:jc w:val="center"/>
              <w:rPr>
                <w:rFonts w:ascii="宋体"/>
                <w:kern w:val="0"/>
                <w:sz w:val="20"/>
                <w:szCs w:val="20"/>
              </w:rPr>
            </w:pPr>
          </w:p>
        </w:tc>
        <w:tc>
          <w:tcPr>
            <w:tcW w:w="1480" w:type="dxa"/>
            <w:tcBorders>
              <w:top w:val="nil"/>
              <w:left w:val="nil"/>
              <w:bottom w:val="nil"/>
              <w:right w:val="nil"/>
            </w:tcBorders>
            <w:shd w:val="clear" w:color="auto" w:fill="FFFFFF" w:themeFill="background1"/>
            <w:noWrap/>
            <w:vAlign w:val="bottom"/>
          </w:tcPr>
          <w:p>
            <w:pPr>
              <w:widowControl/>
              <w:jc w:val="center"/>
              <w:rPr>
                <w:rFonts w:ascii="宋体"/>
                <w:color w:val="000000"/>
                <w:kern w:val="0"/>
                <w:sz w:val="20"/>
                <w:szCs w:val="20"/>
              </w:rPr>
            </w:pPr>
          </w:p>
        </w:tc>
        <w:tc>
          <w:tcPr>
            <w:tcW w:w="2560" w:type="dxa"/>
            <w:gridSpan w:val="2"/>
            <w:tcBorders>
              <w:top w:val="nil"/>
              <w:left w:val="nil"/>
              <w:bottom w:val="nil"/>
              <w:right w:val="nil"/>
            </w:tcBorders>
            <w:shd w:val="clear" w:color="auto" w:fill="FFFFFF" w:themeFill="background1"/>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12" w:hRule="atLeast"/>
          <w:jc w:val="center"/>
        </w:trPr>
        <w:tc>
          <w:tcPr>
            <w:tcW w:w="4800" w:type="dxa"/>
            <w:vMerge w:val="restart"/>
            <w:tcBorders>
              <w:top w:val="single" w:color="auto" w:sz="8" w:space="0"/>
              <w:left w:val="nil"/>
              <w:bottom w:val="single" w:color="000000" w:sz="8" w:space="0"/>
              <w:right w:val="single" w:color="auto" w:sz="4" w:space="0"/>
            </w:tcBorders>
            <w:shd w:val="clear" w:color="auto" w:fill="FFFFFF" w:themeFill="background1"/>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vMerge w:val="restart"/>
            <w:tcBorders>
              <w:top w:val="single" w:color="auto" w:sz="8" w:space="0"/>
              <w:left w:val="single" w:color="auto" w:sz="4" w:space="0"/>
              <w:bottom w:val="single" w:color="000000" w:sz="8" w:space="0"/>
              <w:right w:val="single" w:color="auto" w:sz="4" w:space="0"/>
            </w:tcBorders>
            <w:shd w:val="clear" w:color="auto" w:fill="FFFFFF" w:themeFill="background1"/>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vMerge w:val="restart"/>
            <w:tcBorders>
              <w:top w:val="single" w:color="auto" w:sz="8" w:space="0"/>
              <w:left w:val="single" w:color="auto" w:sz="4" w:space="0"/>
              <w:bottom w:val="single" w:color="000000" w:sz="8" w:space="0"/>
              <w:right w:val="single" w:color="auto" w:sz="4" w:space="0"/>
            </w:tcBorders>
            <w:shd w:val="clear" w:color="auto" w:fill="FFFFFF" w:themeFill="background1"/>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vMerge w:val="restart"/>
            <w:tcBorders>
              <w:top w:val="single" w:color="auto" w:sz="8" w:space="0"/>
              <w:left w:val="single" w:color="auto" w:sz="4" w:space="0"/>
              <w:bottom w:val="single" w:color="000000" w:sz="8"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vMerge w:val="restart"/>
            <w:tcBorders>
              <w:top w:val="single" w:color="auto" w:sz="8" w:space="0"/>
              <w:left w:val="single" w:color="auto" w:sz="4" w:space="0"/>
              <w:bottom w:val="single" w:color="000000" w:sz="8" w:space="0"/>
              <w:right w:val="nil"/>
            </w:tcBorders>
            <w:shd w:val="clear" w:color="auto" w:fill="FFFFFF" w:themeFill="background1"/>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312" w:hRule="atLeast"/>
          <w:jc w:val="center"/>
        </w:trPr>
        <w:tc>
          <w:tcPr>
            <w:tcW w:w="4800" w:type="dxa"/>
            <w:vMerge w:val="continue"/>
            <w:tcBorders>
              <w:top w:val="single" w:color="auto" w:sz="8" w:space="0"/>
              <w:left w:val="nil"/>
              <w:bottom w:val="single" w:color="000000" w:sz="8" w:space="0"/>
              <w:right w:val="single" w:color="auto" w:sz="4" w:space="0"/>
            </w:tcBorders>
            <w:shd w:val="clear" w:color="auto" w:fill="FFFFFF" w:themeFill="background1"/>
            <w:vAlign w:val="center"/>
          </w:tcPr>
          <w:p>
            <w:pPr>
              <w:widowControl/>
              <w:jc w:val="left"/>
              <w:rPr>
                <w:rFonts w:ascii="宋体"/>
                <w:kern w:val="0"/>
                <w:sz w:val="20"/>
                <w:szCs w:val="20"/>
              </w:rPr>
            </w:pPr>
          </w:p>
        </w:tc>
        <w:tc>
          <w:tcPr>
            <w:tcW w:w="1600" w:type="dxa"/>
            <w:vMerge w:val="continue"/>
            <w:tcBorders>
              <w:top w:val="single" w:color="auto" w:sz="8" w:space="0"/>
              <w:left w:val="single" w:color="auto" w:sz="4" w:space="0"/>
              <w:bottom w:val="single" w:color="000000" w:sz="8" w:space="0"/>
              <w:right w:val="single" w:color="auto" w:sz="4" w:space="0"/>
            </w:tcBorders>
            <w:shd w:val="clear" w:color="auto" w:fill="FFFFFF" w:themeFill="background1"/>
            <w:vAlign w:val="center"/>
          </w:tcPr>
          <w:p>
            <w:pPr>
              <w:widowControl/>
              <w:jc w:val="left"/>
              <w:rPr>
                <w:rFonts w:ascii="宋体"/>
                <w:color w:val="000000"/>
                <w:kern w:val="0"/>
                <w:sz w:val="20"/>
                <w:szCs w:val="20"/>
              </w:rPr>
            </w:pPr>
          </w:p>
        </w:tc>
        <w:tc>
          <w:tcPr>
            <w:tcW w:w="1480" w:type="dxa"/>
            <w:vMerge w:val="continue"/>
            <w:tcBorders>
              <w:top w:val="single" w:color="auto" w:sz="8" w:space="0"/>
              <w:left w:val="single" w:color="auto" w:sz="4" w:space="0"/>
              <w:bottom w:val="single" w:color="000000" w:sz="8" w:space="0"/>
              <w:right w:val="single" w:color="auto" w:sz="4" w:space="0"/>
            </w:tcBorders>
            <w:shd w:val="clear" w:color="auto" w:fill="FFFFFF" w:themeFill="background1"/>
            <w:vAlign w:val="center"/>
          </w:tcPr>
          <w:p>
            <w:pPr>
              <w:widowControl/>
              <w:jc w:val="left"/>
              <w:rPr>
                <w:rFonts w:ascii="宋体"/>
                <w:color w:val="000000"/>
                <w:kern w:val="0"/>
                <w:sz w:val="20"/>
                <w:szCs w:val="20"/>
              </w:rPr>
            </w:pPr>
          </w:p>
        </w:tc>
        <w:tc>
          <w:tcPr>
            <w:tcW w:w="1380" w:type="dxa"/>
            <w:vMerge w:val="continue"/>
            <w:tcBorders>
              <w:top w:val="single" w:color="auto" w:sz="8" w:space="0"/>
              <w:left w:val="single" w:color="auto" w:sz="4" w:space="0"/>
              <w:bottom w:val="single" w:color="000000" w:sz="8" w:space="0"/>
              <w:right w:val="single" w:color="auto" w:sz="4" w:space="0"/>
            </w:tcBorders>
            <w:shd w:val="clear" w:color="auto" w:fill="FFFFFF" w:themeFill="background1"/>
            <w:vAlign w:val="center"/>
          </w:tcPr>
          <w:p>
            <w:pPr>
              <w:widowControl/>
              <w:jc w:val="left"/>
              <w:rPr>
                <w:rFonts w:ascii="宋体"/>
                <w:color w:val="000000"/>
                <w:kern w:val="0"/>
                <w:sz w:val="20"/>
                <w:szCs w:val="20"/>
              </w:rPr>
            </w:pPr>
          </w:p>
        </w:tc>
        <w:tc>
          <w:tcPr>
            <w:tcW w:w="1180" w:type="dxa"/>
            <w:vMerge w:val="continue"/>
            <w:tcBorders>
              <w:top w:val="single" w:color="auto" w:sz="8" w:space="0"/>
              <w:left w:val="single" w:color="auto" w:sz="4" w:space="0"/>
              <w:bottom w:val="single" w:color="000000" w:sz="8" w:space="0"/>
              <w:right w:val="nil"/>
            </w:tcBorders>
            <w:shd w:val="clear" w:color="auto" w:fill="FFFFFF" w:themeFill="background1"/>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一、本级支出</w:t>
            </w:r>
          </w:p>
        </w:tc>
        <w:tc>
          <w:tcPr>
            <w:tcW w:w="1600"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569,886</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554,913</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180" w:type="dxa"/>
            <w:tcBorders>
              <w:top w:val="nil"/>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（一）一般公共服务支出</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79,346</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78,748</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180" w:type="dxa"/>
            <w:tcBorders>
              <w:top w:val="single" w:color="auto" w:sz="4" w:space="0"/>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12.7</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人大事务</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2,532</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2,520</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22.4</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2,180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2192</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24.8</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77</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-9.4</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人大会议</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145</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34.3</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代表工作</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122</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86.9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政协事务</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1,839</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1,811</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21.1</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1,525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1500</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24.3</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86</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94.2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-43.8</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政协会议</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119</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委员视察</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58.2</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政府办公厅</w:t>
            </w:r>
            <w:r>
              <w:rPr>
                <w:rFonts w:ascii="宋体" w:hAnsi="宋体" w:cs="宋体"/>
                <w:b/>
                <w:bCs/>
                <w:kern w:val="0"/>
                <w:sz w:val="20"/>
                <w:szCs w:val="20"/>
              </w:rPr>
              <w:t>(</w:t>
            </w:r>
            <w:r>
              <w:rPr>
                <w:rFonts w:hint="eastAsia" w:ascii="宋体" w:hAnsi="宋体" w:cs="宋体"/>
                <w:b/>
                <w:bCs/>
                <w:kern w:val="0"/>
                <w:sz w:val="20"/>
                <w:szCs w:val="20"/>
              </w:rPr>
              <w:t>室</w:t>
            </w:r>
            <w:r>
              <w:rPr>
                <w:rFonts w:ascii="宋体" w:hAnsi="宋体" w:cs="宋体"/>
                <w:b/>
                <w:bCs/>
                <w:kern w:val="0"/>
                <w:sz w:val="20"/>
                <w:szCs w:val="20"/>
              </w:rPr>
              <w:t>)</w:t>
            </w:r>
            <w:r>
              <w:rPr>
                <w:rFonts w:hint="eastAsia" w:ascii="宋体" w:hAnsi="宋体" w:cs="宋体"/>
                <w:b/>
                <w:bCs/>
                <w:kern w:val="0"/>
                <w:sz w:val="20"/>
                <w:szCs w:val="20"/>
              </w:rPr>
              <w:t>及相关机构事务</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29,238</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29,399</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16,000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16050</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100.3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19.5</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4,490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4176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15.5</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专项业务活动</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222</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217</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信访事务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103</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88.8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-33.1</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3,600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3576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其他政府办公厅</w:t>
            </w:r>
            <w:r>
              <w:rPr>
                <w:rFonts w:ascii="宋体" w:hAnsi="宋体" w:cs="宋体"/>
                <w:kern w:val="0"/>
                <w:sz w:val="20"/>
                <w:szCs w:val="20"/>
              </w:rPr>
              <w:t>(</w:t>
            </w:r>
            <w:r>
              <w:rPr>
                <w:rFonts w:hint="eastAsia" w:ascii="宋体" w:hAnsi="宋体" w:cs="宋体"/>
                <w:kern w:val="0"/>
                <w:sz w:val="20"/>
                <w:szCs w:val="20"/>
              </w:rPr>
              <w:t>室</w:t>
            </w:r>
            <w:r>
              <w:rPr>
                <w:rFonts w:ascii="宋体" w:hAnsi="宋体" w:cs="宋体"/>
                <w:kern w:val="0"/>
                <w:sz w:val="20"/>
                <w:szCs w:val="20"/>
              </w:rPr>
              <w:t>)</w:t>
            </w:r>
            <w:r>
              <w:rPr>
                <w:rFonts w:hint="eastAsia" w:ascii="宋体" w:hAnsi="宋体" w:cs="宋体"/>
                <w:kern w:val="0"/>
                <w:sz w:val="20"/>
                <w:szCs w:val="20"/>
              </w:rPr>
              <w:t>及相关机构事务支出</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4,810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5277</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109.7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-18.1</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发展与改革事务</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2,295</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2,212</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-28.7</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1126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一般行政管理事务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139</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109</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78.4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-56.9</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战略规划与实施</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88</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1660</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社会事业发展规划</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80.0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经济体制改革研究</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物价管理</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12.5</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456</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16.6</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其他发展与改革事务支出</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440</w:t>
            </w:r>
          </w:p>
        </w:tc>
        <w:tc>
          <w:tcPr>
            <w:tcW w:w="148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420</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-67.5</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统计信息事务</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1,824</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1,809</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99.2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504</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499 </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22 </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84.6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-15.4</w:t>
            </w:r>
          </w:p>
        </w:tc>
      </w:tr>
      <w:tr>
        <w:tblPrEx>
          <w:tblCellMar>
            <w:top w:w="0" w:type="dxa"/>
            <w:left w:w="108" w:type="dxa"/>
            <w:bottom w:w="0" w:type="dxa"/>
            <w:right w:w="108" w:type="dxa"/>
          </w:tblCellMar>
        </w:tblPrEx>
        <w:trPr>
          <w:trHeight w:val="270" w:hRule="atLeast"/>
          <w:jc w:val="center"/>
        </w:trPr>
        <w:tc>
          <w:tcPr>
            <w:tcW w:w="4800" w:type="dxa"/>
            <w:tcBorders>
              <w:top w:val="nil"/>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专项统计业务</w:t>
            </w:r>
          </w:p>
        </w:tc>
        <w:tc>
          <w:tcPr>
            <w:tcW w:w="1600" w:type="dxa"/>
            <w:tcBorders>
              <w:top w:val="nil"/>
              <w:left w:val="nil"/>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w:t>
            </w:r>
          </w:p>
        </w:tc>
        <w:tc>
          <w:tcPr>
            <w:tcW w:w="14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26 </w:t>
            </w:r>
          </w:p>
        </w:tc>
        <w:tc>
          <w:tcPr>
            <w:tcW w:w="13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nil"/>
              <w:left w:val="nil"/>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62.5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统计管理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3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专项普查活动</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538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统计抽样调查</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137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578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其他统计信息事务支出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6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财政事务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2,635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2,629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744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164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财政国库业务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4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财政监察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3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信息化建设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155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财政委托业务支出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32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1197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其他财政事务支出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 xml:space="preserve">330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税收事务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5,841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6,491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-7.2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6034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14.6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协税护税</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-43.0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89.1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其他税收事务支出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审计事务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947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审计业务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审计管理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信息化建设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人力资源事务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1055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1,037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113.0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其他人力资源事务支出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纪检监察事务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2,433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77.0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大案要案查处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派驻派出机构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其他纪检监察事务支出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商贸事务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2,827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2,487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163.6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390.9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对外贸易管理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s="宋体"/>
                <w:color w:val="000000"/>
                <w:kern w:val="0"/>
                <w:sz w:val="20"/>
                <w:szCs w:val="20"/>
              </w:rPr>
            </w:pPr>
            <w:r>
              <w:rPr>
                <w:rFonts w:ascii="宋体" w:cs="宋体"/>
                <w:color w:val="000000"/>
                <w:kern w:val="0"/>
                <w:sz w:val="20"/>
                <w:szCs w:val="20"/>
              </w:rPr>
              <w:t>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招商引资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1,523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1,397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27840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其他商贸事务支出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民族事务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民族工作专项</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港澳台事务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港澳事务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台湾事务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档案事务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494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486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档案馆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183.1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其他档案事务支出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民主党派及工商联事务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678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636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其他民主党派及工商联事务支出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s="宋体"/>
                <w:color w:val="000000"/>
                <w:kern w:val="0"/>
                <w:sz w:val="20"/>
                <w:szCs w:val="20"/>
              </w:rPr>
            </w:pPr>
            <w:r>
              <w:rPr>
                <w:rFonts w:ascii="宋体" w:cs="宋体"/>
                <w:color w:val="000000"/>
                <w:kern w:val="0"/>
                <w:sz w:val="20"/>
                <w:szCs w:val="20"/>
              </w:rPr>
              <w:t>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群众团体事务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其他群众团体事务支出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党委办公厅</w:t>
            </w:r>
            <w:r>
              <w:rPr>
                <w:rFonts w:ascii="宋体" w:hAnsi="宋体" w:cs="宋体"/>
                <w:b/>
                <w:bCs/>
                <w:kern w:val="0"/>
                <w:sz w:val="20"/>
                <w:szCs w:val="20"/>
              </w:rPr>
              <w:t>(</w:t>
            </w:r>
            <w:r>
              <w:rPr>
                <w:rFonts w:hint="eastAsia" w:ascii="宋体" w:hAnsi="宋体" w:cs="宋体"/>
                <w:b/>
                <w:bCs/>
                <w:kern w:val="0"/>
                <w:sz w:val="20"/>
                <w:szCs w:val="20"/>
              </w:rPr>
              <w:t>室</w:t>
            </w:r>
            <w:r>
              <w:rPr>
                <w:rFonts w:ascii="宋体" w:hAnsi="宋体" w:cs="宋体"/>
                <w:b/>
                <w:bCs/>
                <w:kern w:val="0"/>
                <w:sz w:val="20"/>
                <w:szCs w:val="20"/>
              </w:rPr>
              <w:t>)</w:t>
            </w:r>
            <w:r>
              <w:rPr>
                <w:rFonts w:hint="eastAsia" w:ascii="宋体" w:hAnsi="宋体" w:cs="宋体"/>
                <w:b/>
                <w:bCs/>
                <w:kern w:val="0"/>
                <w:sz w:val="20"/>
                <w:szCs w:val="20"/>
              </w:rPr>
              <w:t>及相关机构事务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5,615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5,179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4,186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专项业务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29.2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其他党委办公厅</w:t>
            </w:r>
            <w:r>
              <w:rPr>
                <w:rFonts w:ascii="宋体" w:hAnsi="宋体" w:cs="宋体"/>
                <w:kern w:val="0"/>
                <w:sz w:val="20"/>
                <w:szCs w:val="20"/>
              </w:rPr>
              <w:t>(</w:t>
            </w:r>
            <w:r>
              <w:rPr>
                <w:rFonts w:hint="eastAsia" w:ascii="宋体" w:hAnsi="宋体" w:cs="宋体"/>
                <w:kern w:val="0"/>
                <w:sz w:val="20"/>
                <w:szCs w:val="20"/>
              </w:rPr>
              <w:t>室</w:t>
            </w:r>
            <w:r>
              <w:rPr>
                <w:rFonts w:ascii="宋体" w:hAnsi="宋体" w:cs="宋体"/>
                <w:kern w:val="0"/>
                <w:sz w:val="20"/>
                <w:szCs w:val="20"/>
              </w:rPr>
              <w:t>)</w:t>
            </w:r>
            <w:r>
              <w:rPr>
                <w:rFonts w:hint="eastAsia" w:ascii="宋体" w:hAnsi="宋体" w:cs="宋体"/>
                <w:kern w:val="0"/>
                <w:sz w:val="20"/>
                <w:szCs w:val="20"/>
              </w:rPr>
              <w:t>及相关机构事务支出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114.1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组织事务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1,459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其他组织事务支出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宣传事务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1,502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1,444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159.7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其他宣传事务支出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1366.7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统战事务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宗教事务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其他统战事务支出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其他共产党事务支出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2,983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1,063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209.5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其他共产党事务支出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1,426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110.5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315.8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市场监督管理事务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9,109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8,857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6,200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5,970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市场主体管理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75.9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市场秩序执法</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144.8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质量基础</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药品事务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医疗器械事务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质量安全监管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食品安全监管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其他市场监督管理事务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1,336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1,334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其他一般公共服务支出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其他一般公共服务支出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（二）国防支出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961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845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国防动员</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961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845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兵役征集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经济动员</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人民防空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国防教育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预备役部队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民兵</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边海防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其他国防动员支出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315.4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（三）公共安全支出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47,669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46,096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-7.0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武装警察部队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-97.9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其他武装警察支出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-97.9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公安</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33,922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33,202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3.3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21,197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-4.8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7,485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42.0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信息化建设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1592.5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执法办案</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-16.3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特别业务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67.0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-70.6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移民事务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17.2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其他公安支出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42.0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-16.0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检察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3,790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3,478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6.9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2,467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5.4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23.4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检察监督</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47.5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 xml:space="preserve">15.2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其他检察支出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法院</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7,004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6,627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3,969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案件审判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案件执行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“两庭”建设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82.8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其他法院支出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司法</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2,840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2,676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1,732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基层司法业务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普法宣传</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法律援助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社区矫正</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法制建设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其他司法支出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（四）教育支出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122,033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120,177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教育管理事务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506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82.3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普通教育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102,226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101,209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学前教育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5,326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小学教育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55,650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54,996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初中教育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35,450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34,768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其他普通教育支出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职业教育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10,420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10,318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中等职业教育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10,420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10,309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其他职业教育支出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成人教育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其他成人教育支出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特殊教育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特殊学校教育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进修及培训</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1,105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干部教育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培训支出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教育费附加安排的支出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6,800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6,338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其他教育费附加安排的支出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6,338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其他教育支出</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其他教育支出</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（五）科学技术支出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18,678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15,530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科学技术管理事务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645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其他科学技术管理事务支出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技术研究与开发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9,108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7,930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科技成果转化与扩散</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其他技术研究与开发支出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科技条件与服务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5,400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2,817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52.2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技术创新服务体系</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17.0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395.1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其他科技条件与服务支出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2,307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195.8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社会科学</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72.7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社会科学研究</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72.7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科学技术普及</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机构运行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科普活动</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其他科学技术普及支出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472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其他科学技术支出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2,455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科技奖励</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769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969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126.0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其他科学技术支出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1,686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2,142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127.0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（六）文化旅游体育与传媒支出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9,458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9,389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文化和旅游</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6,095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6,198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-47.6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图书馆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艺术表演场所</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艺术表演团体</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文化活动</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群众文化</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2,763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107.1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文化和旅游交流与合作</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文化创作与保护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文化和旅游市场管理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旅游宣传</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其他文化和旅游支出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文物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博物馆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体育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667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体育竞赛</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体育场馆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群众体育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其他体育支出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新闻出版电影</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758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新闻通讯</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出版发行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其他新闻出版广播影视支出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108.1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广播电视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广播</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其他广播电视支出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其他文化体育与传媒支出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1,538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1,432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文化产业发展专项支出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其他文化体育与传媒支出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（七）社会保障和就业支出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74,324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72,196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同口径增</w:t>
            </w:r>
            <w:r>
              <w:rPr>
                <w:rFonts w:ascii="宋体" w:hAnsi="宋体" w:cs="宋体"/>
                <w:color w:val="000000"/>
                <w:kern w:val="0"/>
                <w:sz w:val="20"/>
                <w:szCs w:val="20"/>
              </w:rPr>
              <w:t>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人力资源和社会保障管理事务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3,073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2,946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劳动保障监察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114.3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就业管理事务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社会保险业务管理事务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社会保险经办机构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劳动关系和维权</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劳动人事争议调解仲裁</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其他人力资源和社会保障管理事务支出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1,486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民政管理事务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2,365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2,308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社会组织管理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行政区划和地名管理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基层政权建设和社区治理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1,270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其他民政管理事务支出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行政事业单位养老支出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38,790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38,188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行政单位离退休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机关事业单位基本养老保险缴费支出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13,748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13,506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机关事业单位职业年金缴费支出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7,103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6,739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对机关事业单位基本养老保险基金的补助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17,625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17,625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就业补助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1,259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其他就业补助支出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1,259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抚恤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3,778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死亡抚恤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-65.1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伤残抚恤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在乡复员、退伍军人生活补助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优抚事业单位支出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义务兵优待</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农村籍退役士兵老年生活补助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其他优抚支出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退役安置</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2,398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1,774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74.0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退役士兵安置</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军队移交政府的离退休人员安置</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军队移交政府离退休干部管理机构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退役士兵管理教育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军队转业干部安置</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其他退役安置支出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509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社会福利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2,365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1,770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74.8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儿童福利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老年福利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80.4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殡葬</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社会福利事业单位</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养老服务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其他社会福利支出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残疾人事业</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3,186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残疾人生活和护理补贴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2,037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其他残疾人事业支出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红十字事业</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112.8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最低生活保障</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3,031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3,054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城市最低生活保障金支出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3,031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临时救助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494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455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临时救助支出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流浪乞讨人员救助支出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特困人员救助供养</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142.4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城市特困人员救助供养支出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农村特困人员救助供养支出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其他生活救助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184.6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其他农村生活救助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184.6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财政对基本养老保险基金的补助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3,711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3,711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财政对企业职工基本养老保险基金的补助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1,145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财政对城乡居民基本养老保险基金的补助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2,566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2,566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退役军人管理事务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1,408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297.7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拥军优属</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其他退役军人事务管理支出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其他社会保障和就业支出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8,069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8,568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805.7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其他社会保障和就业支出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8,069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8,568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805.7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（八）卫生健康支出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55,465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56,386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卫生健康管理事务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1,563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1,404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772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117.7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其他卫生健康管理事务支出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公立医院</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中医</w:t>
            </w:r>
            <w:r>
              <w:rPr>
                <w:rFonts w:ascii="宋体" w:hAnsi="宋体" w:cs="宋体"/>
                <w:kern w:val="0"/>
                <w:sz w:val="20"/>
                <w:szCs w:val="20"/>
              </w:rPr>
              <w:t>(</w:t>
            </w:r>
            <w:r>
              <w:rPr>
                <w:rFonts w:hint="eastAsia" w:ascii="宋体" w:hAnsi="宋体" w:cs="宋体"/>
                <w:kern w:val="0"/>
                <w:sz w:val="20"/>
                <w:szCs w:val="20"/>
              </w:rPr>
              <w:t>民族</w:t>
            </w:r>
            <w:r>
              <w:rPr>
                <w:rFonts w:ascii="宋体" w:hAnsi="宋体" w:cs="宋体"/>
                <w:kern w:val="0"/>
                <w:sz w:val="20"/>
                <w:szCs w:val="20"/>
              </w:rPr>
              <w:t>)</w:t>
            </w:r>
            <w:r>
              <w:rPr>
                <w:rFonts w:hint="eastAsia" w:ascii="宋体" w:hAnsi="宋体" w:cs="宋体"/>
                <w:kern w:val="0"/>
                <w:sz w:val="20"/>
                <w:szCs w:val="20"/>
              </w:rPr>
              <w:t>医院</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基层医疗卫生机构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6,941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6,911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城市社区卫生机构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6,654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6,625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乡镇卫生院</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其他基层医疗卫生机构支出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公共卫生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12,848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12,240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疾病预防控制机构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1,415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卫生监督机构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856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妇幼保健机构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1,279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基本公共卫生服务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3,398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3,853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重大公共卫生服务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突发公共卫生事件应急处理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其他公共卫生支出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65.2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中医药</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中医</w:t>
            </w:r>
            <w:r>
              <w:rPr>
                <w:rFonts w:ascii="宋体" w:hAnsi="宋体" w:cs="宋体"/>
                <w:kern w:val="0"/>
                <w:sz w:val="20"/>
                <w:szCs w:val="20"/>
              </w:rPr>
              <w:t>(</w:t>
            </w:r>
            <w:r>
              <w:rPr>
                <w:rFonts w:hint="eastAsia" w:ascii="宋体" w:hAnsi="宋体" w:cs="宋体"/>
                <w:kern w:val="0"/>
                <w:sz w:val="20"/>
                <w:szCs w:val="20"/>
              </w:rPr>
              <w:t>民族医</w:t>
            </w:r>
            <w:r>
              <w:rPr>
                <w:rFonts w:ascii="宋体" w:hAnsi="宋体" w:cs="宋体"/>
                <w:kern w:val="0"/>
                <w:sz w:val="20"/>
                <w:szCs w:val="20"/>
              </w:rPr>
              <w:t>)</w:t>
            </w:r>
            <w:r>
              <w:rPr>
                <w:rFonts w:hint="eastAsia" w:ascii="宋体" w:hAnsi="宋体" w:cs="宋体"/>
                <w:kern w:val="0"/>
                <w:sz w:val="20"/>
                <w:szCs w:val="20"/>
              </w:rPr>
              <w:t>药专项</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其他中医药支出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计划生育事务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3,522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107.4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计划生育服务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81.1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其他计划生育事务支出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2,841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行政事业单位医疗</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12,848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11,658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行政单位医疗</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2,034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事业单位医疗</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7,881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7,292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公务员医疗补助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2,189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其他行政事业单位医疗支出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47.7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财政对基本医疗保险基金的补助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13,539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16,275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120.2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财政对城乡居民基本医疗保险基金的补助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13,539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16,275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120.2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医疗救助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982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62.3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城乡医疗救助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其他医疗救助支出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优抚对象医疗</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2,536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2,533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优抚对象医疗补助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其他优抚对象医疗支出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医疗保障管理事务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584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107.8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医疗保障经办事务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75.3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老龄卫生健康事务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老龄卫生健康事务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其他卫生健康支出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161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其他卫生健康支出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（九）节能环保支出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7,174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7,525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环境保护管理事务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机关服务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其他环境保护管理事务支出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污染防治</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137.0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374.8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大气</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67.6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水体</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其他污染防治支出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164.2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186.2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自然生态保护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584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561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生态保护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-54.8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农村环境保护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其他自然生态保护支出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污染减排</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2,266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2,266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减排专项支出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2,266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2,266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能源管理事务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其他能源管理事务支出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其他节能环保支出</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2,543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其他节能环保支出</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2,543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（十）城乡社区支出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15,190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14,858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同口径增</w:t>
            </w:r>
            <w:r>
              <w:rPr>
                <w:rFonts w:ascii="宋体" w:hAnsi="宋体" w:cs="宋体"/>
                <w:color w:val="000000"/>
                <w:kern w:val="0"/>
                <w:sz w:val="20"/>
                <w:szCs w:val="20"/>
              </w:rPr>
              <w:t>0.7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城乡社区管理事务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4,654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4,477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739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城管执法</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1,832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工程建设管理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81.9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其他城乡社区管理事务支出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1,346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城乡社区规划与管理</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城乡社区规划与管理</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108.2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城乡社区公共设施</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其他城乡社区公共设施支出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1,410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城乡社区环境卫生</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城乡社区环境卫生</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建设市场管理与监督</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583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581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建设市场管理与监督</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其他城乡社区支出</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5,600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5,591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其他城乡社区支出</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5,591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（十一）农林水支出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41,314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41,091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农业农村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33,843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33,656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3,123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66.4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机关服务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8,330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8,442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科技转化与推广服务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病虫害控制</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农产品质量安全</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执法监管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493.3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统计监测与信息服务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行业业务管理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防灾救灾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-96.4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农业结构调整补贴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115.8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农业生产发展</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107.5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农业合作经济</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农产品加工与促销</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农村社会事业</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农业资源保护修复与利用</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农业道路建设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成品油价格改革对渔业的补贴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9,296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9765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对高校毕业生到基层任职补助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其他农业支出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9,331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8,939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林业和草原</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-58.7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110.8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森林资源管理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5900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森林生态效益补偿</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-16.3</w:t>
            </w:r>
          </w:p>
        </w:tc>
      </w:tr>
      <w:tr>
        <w:tblPrEx>
          <w:tblCellMar>
            <w:top w:w="0" w:type="dxa"/>
            <w:left w:w="108" w:type="dxa"/>
            <w:bottom w:w="0" w:type="dxa"/>
            <w:right w:w="108" w:type="dxa"/>
          </w:tblCellMar>
        </w:tblPrEx>
        <w:trPr>
          <w:trHeight w:val="285"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其他林业和草原支出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68.0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水利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1,362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1,239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-72.8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水利行业业务管理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60.7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水利工程运行与维护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大中型水库移民后期扶持专项支出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水利建设征地及移民支出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其他水利支出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扶贫</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391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376.8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农村基础设施建设</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其他扶贫支出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267.1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农村综合改革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4,645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4,889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185.1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对村级一事一议的补助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870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112.0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对村集体经济组织的补助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农村综合改革示范试点补助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其他农村综合改革支出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3087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3,237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46142.9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普惠金融发展支出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722.2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农业保险保费补贴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1544.4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其他农林水支出</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其他农林水支出</w:t>
            </w:r>
            <w:r>
              <w:rPr>
                <w:rFonts w:ascii="宋体" w:hAnsi="宋体" w:cs="宋体"/>
                <w:kern w:val="0"/>
                <w:sz w:val="20"/>
                <w:szCs w:val="20"/>
              </w:rPr>
              <w:t>(</w:t>
            </w:r>
            <w:r>
              <w:rPr>
                <w:rFonts w:hint="eastAsia" w:ascii="宋体" w:hAnsi="宋体" w:cs="宋体"/>
                <w:kern w:val="0"/>
                <w:sz w:val="20"/>
                <w:szCs w:val="20"/>
              </w:rPr>
              <w:t>项</w:t>
            </w:r>
            <w:r>
              <w:rPr>
                <w:rFonts w:ascii="宋体" w:hAnsi="宋体" w:cs="宋体"/>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（十二）交通运输支出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8,448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7,754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91.8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公路水路运输</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6,579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6,135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1,397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123.2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公路养护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60.3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公路运输管理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1,772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1,708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其他公路水路运输支出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2,522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2,148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成品油价格改革对交通运输的补贴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1,039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1,039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758.7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对城市公交的补贴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22.7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对农村道路客运的补贴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车辆购置税支出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车辆购置税用于公路等基础设施建设支出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209.5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其他交通运输支出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64.3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其他交通运输支出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64.3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（十三）资源勘探工业信息等支出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12,998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12,169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资源勘探开发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其他资源勘探业支出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制造业</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其他制造业支出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工业和信息产业监管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4,390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3,721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256.1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工业和信息产业支持</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4,390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3,721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278.9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支持中小企业发展和管理支出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5,188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4,935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73.5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中小企业发展专项</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82.7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1374.9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其他支持中小企业发展和管理支出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2,138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2,413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112.9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b/>
                <w:bCs/>
                <w:color w:val="000000"/>
                <w:kern w:val="0"/>
                <w:sz w:val="20"/>
                <w:szCs w:val="20"/>
              </w:rPr>
            </w:pPr>
            <w:r>
              <w:rPr>
                <w:rFonts w:hint="eastAsia" w:ascii="宋体" w:hAnsi="宋体" w:cs="宋体"/>
                <w:b/>
                <w:bCs/>
                <w:color w:val="000000"/>
                <w:kern w:val="0"/>
                <w:sz w:val="20"/>
                <w:szCs w:val="20"/>
              </w:rPr>
              <w:t>其他资源勘探工业信息等支出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3,400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其他资源勘探工业信息等支出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3,400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（十四）商业服务业等支出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5,511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4,592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69.1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商业流通事务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1,611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1,341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342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75.0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其他商业流通事务支出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1257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995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79.2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981.5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涉外发展服务支出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3,900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其他涉外发展服务支出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3,900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3,251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（十五）金融支出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1,803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1,883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104.4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金融部门监管支出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633.3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金融部门其他监管支出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633.3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金融发展支出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其他金融发展支出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850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其他金融支出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938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（十六）援助其他地区支出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1,795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1,795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教育</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1,795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1,795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（十七）自然资源海洋气象等支出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10,933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9,886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63.5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自然资源事务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10,612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9,565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528.9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1,733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42.4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一般行政管理事务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73.8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自然资源利用与保护</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230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2,153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936.1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2031.7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自然资源行业业务管理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海域与海岛管理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5,309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66.4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海洋战略规划与预警监测</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事业运行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75.2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气象事务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气象事业机构</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293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其他气象事务支出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（十八）住房保障支出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28,850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27,357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94.8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保障性安居工程支出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9,087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8,464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93.1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164.9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棚户区改造</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8140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8,140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公共租赁住房</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农村危房改造</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公共租赁住房</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保障性住房租金补贴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10.1</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老旧小区改造</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其他保障性安居工程支出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447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34.7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住房改革支出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19,076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18,190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住房公积金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19,076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18,190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城乡社区住宅</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687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703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102.3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住房公积金管理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496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其他城乡社区住宅支出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191</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112.6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（十九）粮油物资储备支出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1,445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1,220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260.9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粮油事务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1600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粮食财务挂账利息补贴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其他粮油事务支出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64</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64</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粮油储备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储备粮油补贴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重要商品储备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1,077</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852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79.1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2405.9</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肉类储备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农药储备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医药储备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应急物资储备</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793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其他重要商品储备支出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（二十）灾害防治及应急管理支出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6,520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5,537</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31.4</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应急管理事务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3,293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3,146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67.3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行政运行</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898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36.5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安全监管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685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531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77.5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93.8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应急管理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211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101.4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1072.2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其他应急管理支出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1475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1,506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61.8</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消防事务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972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-28.2</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消防应急救援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972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922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-24.7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自然灾害救灾及恢复重建支出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2,255</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1,469</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65.1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40</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hint="eastAsia" w:ascii="宋体" w:hAnsi="宋体" w:cs="宋体"/>
                <w:kern w:val="0"/>
                <w:sz w:val="20"/>
                <w:szCs w:val="20"/>
              </w:rPr>
              <w:t>科目名称</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中央自然灾害生活补助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906</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906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自然灾害救灾补助</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1,349</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563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41.7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-46.3</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（二十一）其他支出</w:t>
            </w:r>
            <w:r>
              <w:rPr>
                <w:rFonts w:ascii="宋体" w:hAnsi="宋体" w:cs="宋体"/>
                <w:b/>
                <w:bCs/>
                <w:kern w:val="0"/>
                <w:sz w:val="20"/>
                <w:szCs w:val="20"/>
              </w:rPr>
              <w:t>(</w:t>
            </w:r>
            <w:r>
              <w:rPr>
                <w:rFonts w:hint="eastAsia" w:ascii="宋体" w:hAnsi="宋体" w:cs="宋体"/>
                <w:b/>
                <w:bCs/>
                <w:kern w:val="0"/>
                <w:sz w:val="20"/>
                <w:szCs w:val="20"/>
              </w:rPr>
              <w:t>类</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其他支出</w:t>
            </w:r>
            <w:r>
              <w:rPr>
                <w:rFonts w:ascii="宋体" w:hAnsi="宋体" w:cs="宋体"/>
                <w:b/>
                <w:bCs/>
                <w:kern w:val="0"/>
                <w:sz w:val="20"/>
                <w:szCs w:val="20"/>
              </w:rPr>
              <w:t>(</w:t>
            </w:r>
            <w:r>
              <w:rPr>
                <w:rFonts w:hint="eastAsia" w:ascii="宋体" w:hAnsi="宋体" w:cs="宋体"/>
                <w:b/>
                <w:bCs/>
                <w:kern w:val="0"/>
                <w:sz w:val="20"/>
                <w:szCs w:val="20"/>
              </w:rPr>
              <w:t>款</w:t>
            </w:r>
            <w:r>
              <w:rPr>
                <w:rFonts w:ascii="宋体" w:hAnsi="宋体" w:cs="宋体"/>
                <w:b/>
                <w:bCs/>
                <w:kern w:val="0"/>
                <w:sz w:val="20"/>
                <w:szCs w:val="20"/>
              </w:rPr>
              <w:t>)</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88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48.9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-17</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（二十二）债务付息支出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19,773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19,773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地方政府一般债务付息支出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19,773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19,773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kern w:val="0"/>
                <w:sz w:val="20"/>
                <w:szCs w:val="20"/>
              </w:rPr>
            </w:pPr>
            <w:r>
              <w:rPr>
                <w:rFonts w:hint="eastAsia" w:ascii="宋体" w:hAnsi="宋体" w:cs="宋体"/>
                <w:kern w:val="0"/>
                <w:sz w:val="20"/>
                <w:szCs w:val="20"/>
              </w:rPr>
              <w:t>地方政府一般债券付息支出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19,773</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19,773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（二十二）债务发行费用支出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地方政府一般债务发行费用支出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18</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-52.6</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二、转移性支出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336,162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408,063</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（一）上解上级支出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300,000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307836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（二）地方政府一般债务还本支出</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20,300</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20300</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（三）补充预算稳定调节基金</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33791</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（四）结转下年</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ascii="宋体" w:hAnsi="宋体" w:cs="宋体"/>
                <w:color w:val="000000"/>
                <w:kern w:val="0"/>
                <w:sz w:val="20"/>
                <w:szCs w:val="20"/>
              </w:rPr>
              <w:t>15,862</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ascii="宋体" w:hAnsi="宋体" w:cs="宋体"/>
                <w:color w:val="000000"/>
                <w:kern w:val="0"/>
                <w:sz w:val="20"/>
                <w:szCs w:val="20"/>
              </w:rPr>
              <w:t>46136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left"/>
              <w:rPr>
                <w:rFonts w:ascii="宋体"/>
                <w:b/>
                <w:bCs/>
                <w:kern w:val="0"/>
                <w:sz w:val="20"/>
                <w:szCs w:val="20"/>
              </w:rPr>
            </w:pPr>
            <w:r>
              <w:rPr>
                <w:rFonts w:hint="eastAsia" w:ascii="宋体" w:hAnsi="宋体" w:cs="宋体"/>
                <w:b/>
                <w:bCs/>
                <w:kern w:val="0"/>
                <w:sz w:val="20"/>
                <w:szCs w:val="20"/>
              </w:rPr>
              <w:t>　</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　</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48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宋体"/>
                <w:b/>
                <w:bCs/>
                <w:kern w:val="0"/>
                <w:sz w:val="20"/>
                <w:szCs w:val="20"/>
              </w:rPr>
            </w:pPr>
            <w:r>
              <w:rPr>
                <w:rFonts w:hint="eastAsia" w:ascii="宋体" w:hAnsi="宋体" w:cs="宋体"/>
                <w:b/>
                <w:bCs/>
                <w:kern w:val="0"/>
                <w:sz w:val="20"/>
                <w:szCs w:val="20"/>
              </w:rPr>
              <w:t>支出合计</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906,048</w:t>
            </w:r>
          </w:p>
        </w:tc>
        <w:tc>
          <w:tcPr>
            <w:tcW w:w="14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kern w:val="0"/>
                <w:sz w:val="20"/>
                <w:szCs w:val="20"/>
              </w:rPr>
            </w:pPr>
            <w:r>
              <w:rPr>
                <w:rFonts w:ascii="宋体" w:hAnsi="宋体" w:cs="宋体"/>
                <w:kern w:val="0"/>
                <w:sz w:val="20"/>
                <w:szCs w:val="20"/>
              </w:rPr>
              <w:t>962,976</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80" w:type="dxa"/>
            <w:tcBorders>
              <w:top w:val="single" w:color="auto" w:sz="4" w:space="0"/>
              <w:left w:val="single" w:color="auto" w:sz="4" w:space="0"/>
              <w:bottom w:val="single" w:color="auto" w:sz="4" w:space="0"/>
              <w:right w:val="nil"/>
            </w:tcBorders>
            <w:shd w:val="clear" w:color="auto" w:fill="FFFFFF" w:themeFill="background1"/>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800" w:type="dxa"/>
        <w:tblInd w:w="2" w:type="dxa"/>
        <w:tblLayout w:type="autofit"/>
        <w:tblCellMar>
          <w:top w:w="0" w:type="dxa"/>
          <w:left w:w="108" w:type="dxa"/>
          <w:bottom w:w="0" w:type="dxa"/>
          <w:right w:w="108" w:type="dxa"/>
        </w:tblCellMar>
      </w:tblPr>
      <w:tblGrid>
        <w:gridCol w:w="4297"/>
        <w:gridCol w:w="1983"/>
        <w:gridCol w:w="1760"/>
        <w:gridCol w:w="1760"/>
      </w:tblGrid>
      <w:tr>
        <w:tblPrEx>
          <w:tblCellMar>
            <w:top w:w="0" w:type="dxa"/>
            <w:left w:w="108" w:type="dxa"/>
            <w:bottom w:w="0" w:type="dxa"/>
            <w:right w:w="108" w:type="dxa"/>
          </w:tblCellMar>
        </w:tblPrEx>
        <w:trPr>
          <w:trHeight w:val="255" w:hRule="atLeast"/>
        </w:trPr>
        <w:tc>
          <w:tcPr>
            <w:tcW w:w="6280" w:type="dxa"/>
            <w:gridSpan w:val="2"/>
            <w:tcBorders>
              <w:top w:val="nil"/>
              <w:left w:val="nil"/>
              <w:bottom w:val="nil"/>
              <w:right w:val="nil"/>
            </w:tcBorders>
            <w:shd w:val="clear" w:color="000000" w:fill="FFFFFF"/>
            <w:noWrap/>
          </w:tcPr>
          <w:p>
            <w:pPr>
              <w:widowControl/>
              <w:jc w:val="left"/>
              <w:rPr>
                <w:rFonts w:hint="eastAsia" w:ascii="宋体" w:eastAsia="宋体"/>
                <w:kern w:val="0"/>
                <w:sz w:val="18"/>
                <w:szCs w:val="18"/>
                <w:lang w:val="en-US" w:eastAsia="zh-CN"/>
              </w:rPr>
            </w:pPr>
            <w:r>
              <w:rPr>
                <w:rFonts w:hint="eastAsia" w:ascii="宋体" w:hAnsi="宋体" w:cs="宋体"/>
                <w:kern w:val="0"/>
                <w:sz w:val="18"/>
                <w:szCs w:val="18"/>
              </w:rPr>
              <w:t>附表:</w:t>
            </w:r>
            <w:r>
              <w:rPr>
                <w:rFonts w:ascii="宋体" w:hAnsi="宋体" w:cs="宋体"/>
                <w:kern w:val="0"/>
                <w:sz w:val="18"/>
                <w:szCs w:val="18"/>
              </w:rPr>
              <w:t>1-</w:t>
            </w:r>
            <w:r>
              <w:rPr>
                <w:rFonts w:hint="eastAsia" w:ascii="宋体" w:hAnsi="宋体" w:cs="宋体"/>
                <w:kern w:val="0"/>
                <w:sz w:val="18"/>
                <w:szCs w:val="18"/>
                <w:lang w:val="en-US" w:eastAsia="zh-CN"/>
              </w:rPr>
              <w:t>4</w:t>
            </w:r>
          </w:p>
        </w:tc>
        <w:tc>
          <w:tcPr>
            <w:tcW w:w="1760"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1760"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40" w:hRule="atLeast"/>
        </w:trPr>
        <w:tc>
          <w:tcPr>
            <w:tcW w:w="9800" w:type="dxa"/>
            <w:gridSpan w:val="4"/>
            <w:tcBorders>
              <w:top w:val="nil"/>
              <w:left w:val="nil"/>
              <w:bottom w:val="nil"/>
              <w:right w:val="nil"/>
            </w:tcBorders>
            <w:noWrap/>
            <w:vAlign w:val="center"/>
          </w:tcPr>
          <w:p>
            <w:pPr>
              <w:widowControl/>
              <w:jc w:val="center"/>
              <w:rPr>
                <w:rFonts w:ascii="方正小标宋简体" w:eastAsia="方正小标宋简体"/>
                <w:bCs/>
                <w:color w:val="000000"/>
                <w:kern w:val="0"/>
                <w:sz w:val="40"/>
                <w:szCs w:val="40"/>
              </w:rPr>
            </w:pPr>
            <w:r>
              <w:rPr>
                <w:rFonts w:hint="eastAsia" w:ascii="方正小标宋简体" w:hAnsi="宋体" w:eastAsia="方正小标宋简体" w:cs="宋体"/>
                <w:bCs/>
                <w:color w:val="000000"/>
                <w:kern w:val="0"/>
                <w:sz w:val="40"/>
                <w:szCs w:val="40"/>
              </w:rPr>
              <w:t>椒江区2020年度一般公共预算基本支出决算表</w:t>
            </w:r>
          </w:p>
        </w:tc>
      </w:tr>
      <w:tr>
        <w:tblPrEx>
          <w:tblCellMar>
            <w:top w:w="0" w:type="dxa"/>
            <w:left w:w="108" w:type="dxa"/>
            <w:bottom w:w="0" w:type="dxa"/>
            <w:right w:w="108" w:type="dxa"/>
          </w:tblCellMar>
        </w:tblPrEx>
        <w:trPr>
          <w:trHeight w:val="450" w:hRule="atLeast"/>
        </w:trPr>
        <w:tc>
          <w:tcPr>
            <w:tcW w:w="429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503" w:type="dxa"/>
            <w:gridSpan w:val="3"/>
            <w:tcBorders>
              <w:top w:val="nil"/>
              <w:left w:val="nil"/>
              <w:bottom w:val="nil"/>
              <w:right w:val="nil"/>
            </w:tcBorders>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40" w:hRule="atLeast"/>
        </w:trPr>
        <w:tc>
          <w:tcPr>
            <w:tcW w:w="4297" w:type="dxa"/>
            <w:tcBorders>
              <w:top w:val="single" w:color="auto" w:sz="8" w:space="0"/>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项目名称</w:t>
            </w:r>
          </w:p>
        </w:tc>
        <w:tc>
          <w:tcPr>
            <w:tcW w:w="1983"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760"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760" w:type="dxa"/>
            <w:tcBorders>
              <w:top w:val="single" w:color="auto" w:sz="8" w:space="0"/>
              <w:left w:val="nil"/>
              <w:bottom w:val="single" w:color="auto" w:sz="8"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hint="eastAsia" w:ascii="宋体" w:hAnsi="宋体" w:cs="宋体"/>
                <w:color w:val="000000"/>
                <w:kern w:val="0"/>
                <w:sz w:val="20"/>
                <w:szCs w:val="20"/>
              </w:rPr>
              <w:t>基本支出合计</w:t>
            </w:r>
          </w:p>
        </w:tc>
        <w:tc>
          <w:tcPr>
            <w:tcW w:w="1983"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288208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281059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97.5 </w:t>
            </w:r>
          </w:p>
        </w:tc>
      </w:tr>
      <w:tr>
        <w:tblPrEx>
          <w:tblCellMar>
            <w:top w:w="0" w:type="dxa"/>
            <w:left w:w="108" w:type="dxa"/>
            <w:bottom w:w="0" w:type="dxa"/>
            <w:right w:w="108" w:type="dxa"/>
          </w:tblCellMar>
        </w:tblPrEx>
        <w:trPr>
          <w:trHeight w:val="360" w:hRule="atLeast"/>
        </w:trPr>
        <w:tc>
          <w:tcPr>
            <w:tcW w:w="4297" w:type="dxa"/>
            <w:tcBorders>
              <w:top w:val="single" w:color="auto" w:sz="4" w:space="0"/>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一、机关工资福利支出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131997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129735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98.3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工资奖金津补贴</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86880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86440</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99.5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社会保障缴费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14980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14303</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95.5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住房公积金</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10187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9254</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90.8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其他工资福利支出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19950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19738</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98.9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二、机关商品和服务支出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15718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13506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85.9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办公经费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9079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8176</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90.1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会议费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15</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37.5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培训费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552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267</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48.4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专用材料购置费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61</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委托业务费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3601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3259</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90.5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公务接待费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37</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37.0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因公出国（境）费用</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 </w:t>
            </w:r>
          </w:p>
        </w:tc>
        <w:tc>
          <w:tcPr>
            <w:tcW w:w="176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公务用车运行维护费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1097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634</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57.8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维修（护）费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263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149</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56.7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其他商品和服务支出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923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908</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三、机关资本性支出</w:t>
            </w:r>
            <w:r>
              <w:rPr>
                <w:rFonts w:ascii="宋体" w:hAnsi="宋体" w:cs="宋体"/>
                <w:color w:val="000000"/>
                <w:kern w:val="0"/>
                <w:sz w:val="20"/>
                <w:szCs w:val="20"/>
              </w:rPr>
              <w:t>(</w:t>
            </w:r>
            <w:r>
              <w:rPr>
                <w:rFonts w:hint="eastAsia" w:ascii="宋体" w:hAnsi="宋体" w:cs="宋体"/>
                <w:color w:val="000000"/>
                <w:kern w:val="0"/>
                <w:sz w:val="20"/>
                <w:szCs w:val="20"/>
              </w:rPr>
              <w:t>一</w:t>
            </w:r>
            <w:r>
              <w:rPr>
                <w:rFonts w:ascii="宋体" w:hAnsi="宋体" w:cs="宋体"/>
                <w:color w:val="000000"/>
                <w:kern w:val="0"/>
                <w:sz w:val="20"/>
                <w:szCs w:val="20"/>
              </w:rPr>
              <w:t>)</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设备购置</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61 </w:t>
            </w:r>
          </w:p>
        </w:tc>
        <w:tc>
          <w:tcPr>
            <w:tcW w:w="176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61</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四、对事业单位经常性补助</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135558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134028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98.9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工资福利支出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124550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124368</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99.9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商品和服务支出</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11008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9660</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87.8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五、对事业单位资本性补助</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142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142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资本性支出</w:t>
            </w:r>
            <w:r>
              <w:rPr>
                <w:rFonts w:ascii="宋体" w:hAnsi="宋体" w:cs="宋体"/>
                <w:color w:val="000000"/>
                <w:kern w:val="0"/>
                <w:sz w:val="20"/>
                <w:szCs w:val="20"/>
              </w:rPr>
              <w:t>(</w:t>
            </w:r>
            <w:r>
              <w:rPr>
                <w:rFonts w:hint="eastAsia" w:ascii="宋体" w:hAnsi="宋体" w:cs="宋体"/>
                <w:color w:val="000000"/>
                <w:kern w:val="0"/>
                <w:sz w:val="20"/>
                <w:szCs w:val="20"/>
              </w:rPr>
              <w:t>一</w:t>
            </w:r>
            <w:r>
              <w:rPr>
                <w:rFonts w:ascii="宋体" w:hAnsi="宋体" w:cs="宋体"/>
                <w:color w:val="000000"/>
                <w:kern w:val="0"/>
                <w:sz w:val="20"/>
                <w:szCs w:val="20"/>
              </w:rPr>
              <w:t>)</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142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142</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六、对个人和家庭的补助</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4732 </w:t>
            </w:r>
          </w:p>
        </w:tc>
        <w:tc>
          <w:tcPr>
            <w:tcW w:w="176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3587 </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75.8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社会福利和救助</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1205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1184</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98.3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4"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离退休费</w:t>
            </w:r>
          </w:p>
        </w:tc>
        <w:tc>
          <w:tcPr>
            <w:tcW w:w="198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1222 </w:t>
            </w:r>
          </w:p>
        </w:tc>
        <w:tc>
          <w:tcPr>
            <w:tcW w:w="1760" w:type="dxa"/>
            <w:tcBorders>
              <w:top w:val="nil"/>
              <w:left w:val="nil"/>
              <w:bottom w:val="single" w:color="auto" w:sz="4"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1222</w:t>
            </w:r>
          </w:p>
        </w:tc>
        <w:tc>
          <w:tcPr>
            <w:tcW w:w="176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r>
      <w:tr>
        <w:tblPrEx>
          <w:tblCellMar>
            <w:top w:w="0" w:type="dxa"/>
            <w:left w:w="108" w:type="dxa"/>
            <w:bottom w:w="0" w:type="dxa"/>
            <w:right w:w="108" w:type="dxa"/>
          </w:tblCellMar>
        </w:tblPrEx>
        <w:trPr>
          <w:trHeight w:val="360" w:hRule="atLeast"/>
        </w:trPr>
        <w:tc>
          <w:tcPr>
            <w:tcW w:w="4297" w:type="dxa"/>
            <w:tcBorders>
              <w:top w:val="nil"/>
              <w:left w:val="nil"/>
              <w:bottom w:val="single" w:color="auto" w:sz="8" w:space="0"/>
              <w:right w:val="single" w:color="auto" w:sz="4" w:space="0"/>
            </w:tcBorders>
            <w:noWrap/>
            <w:vAlign w:val="bottom"/>
          </w:tcPr>
          <w:p>
            <w:pPr>
              <w:widowControl/>
              <w:jc w:val="left"/>
              <w:rPr>
                <w:rFonts w:ascii="宋体"/>
                <w:color w:val="000000"/>
                <w:kern w:val="0"/>
                <w:sz w:val="20"/>
                <w:szCs w:val="20"/>
              </w:rPr>
            </w:pPr>
            <w:r>
              <w:rPr>
                <w:rFonts w:hint="eastAsia" w:ascii="宋体" w:hAnsi="宋体" w:cs="宋体"/>
                <w:color w:val="000000"/>
                <w:kern w:val="0"/>
                <w:sz w:val="20"/>
                <w:szCs w:val="20"/>
              </w:rPr>
              <w:t>其他对个人和家庭补助</w:t>
            </w:r>
          </w:p>
        </w:tc>
        <w:tc>
          <w:tcPr>
            <w:tcW w:w="1983"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2305 </w:t>
            </w:r>
          </w:p>
        </w:tc>
        <w:tc>
          <w:tcPr>
            <w:tcW w:w="1760" w:type="dxa"/>
            <w:tcBorders>
              <w:top w:val="nil"/>
              <w:left w:val="nil"/>
              <w:bottom w:val="single" w:color="auto" w:sz="8" w:space="0"/>
              <w:right w:val="single" w:color="auto" w:sz="4" w:space="0"/>
            </w:tcBorders>
            <w:noWrap/>
            <w:vAlign w:val="bottom"/>
          </w:tcPr>
          <w:p>
            <w:pPr>
              <w:widowControl/>
              <w:jc w:val="center"/>
              <w:rPr>
                <w:rFonts w:ascii="宋体"/>
                <w:color w:val="000000"/>
                <w:kern w:val="0"/>
                <w:sz w:val="20"/>
                <w:szCs w:val="20"/>
              </w:rPr>
            </w:pPr>
            <w:r>
              <w:rPr>
                <w:rFonts w:ascii="宋体" w:hAnsi="宋体" w:cs="宋体"/>
                <w:color w:val="000000"/>
                <w:kern w:val="0"/>
                <w:sz w:val="20"/>
                <w:szCs w:val="20"/>
              </w:rPr>
              <w:t>1181</w:t>
            </w:r>
          </w:p>
        </w:tc>
        <w:tc>
          <w:tcPr>
            <w:tcW w:w="1760" w:type="dxa"/>
            <w:tcBorders>
              <w:top w:val="single" w:color="auto" w:sz="4" w:space="0"/>
              <w:left w:val="nil"/>
              <w:bottom w:val="single" w:color="auto" w:sz="8"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51.2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898" w:type="dxa"/>
        <w:tblInd w:w="-106" w:type="dxa"/>
        <w:tblLayout w:type="autofit"/>
        <w:tblCellMar>
          <w:top w:w="0" w:type="dxa"/>
          <w:left w:w="108" w:type="dxa"/>
          <w:bottom w:w="0" w:type="dxa"/>
          <w:right w:w="108" w:type="dxa"/>
        </w:tblCellMar>
      </w:tblPr>
      <w:tblGrid>
        <w:gridCol w:w="4458"/>
        <w:gridCol w:w="1438"/>
        <w:gridCol w:w="1334"/>
        <w:gridCol w:w="1334"/>
        <w:gridCol w:w="1334"/>
      </w:tblGrid>
      <w:tr>
        <w:tblPrEx>
          <w:tblCellMar>
            <w:top w:w="0" w:type="dxa"/>
            <w:left w:w="108" w:type="dxa"/>
            <w:bottom w:w="0" w:type="dxa"/>
            <w:right w:w="108" w:type="dxa"/>
          </w:tblCellMar>
        </w:tblPrEx>
        <w:trPr>
          <w:trHeight w:val="495" w:hRule="atLeast"/>
        </w:trPr>
        <w:tc>
          <w:tcPr>
            <w:tcW w:w="5896" w:type="dxa"/>
            <w:gridSpan w:val="2"/>
            <w:tcBorders>
              <w:top w:val="nil"/>
              <w:left w:val="nil"/>
              <w:bottom w:val="nil"/>
              <w:right w:val="nil"/>
            </w:tcBorders>
            <w:shd w:val="clear" w:color="000000" w:fill="FFFFFF"/>
            <w:noWrap/>
          </w:tcPr>
          <w:p>
            <w:pPr>
              <w:widowControl/>
              <w:jc w:val="left"/>
              <w:rPr>
                <w:rFonts w:hint="eastAsia" w:ascii="宋体" w:eastAsia="宋体"/>
                <w:kern w:val="0"/>
                <w:sz w:val="18"/>
                <w:szCs w:val="18"/>
                <w:lang w:val="en-US" w:eastAsia="zh-CN"/>
              </w:rPr>
            </w:pPr>
            <w:r>
              <w:rPr>
                <w:rFonts w:hint="eastAsia" w:ascii="宋体" w:hAnsi="宋体" w:cs="宋体"/>
                <w:kern w:val="0"/>
                <w:sz w:val="18"/>
                <w:szCs w:val="18"/>
              </w:rPr>
              <w:t>附表:</w:t>
            </w:r>
            <w:r>
              <w:rPr>
                <w:rFonts w:ascii="宋体" w:hAnsi="宋体" w:cs="宋体"/>
                <w:kern w:val="0"/>
                <w:sz w:val="18"/>
                <w:szCs w:val="18"/>
              </w:rPr>
              <w:t>1-</w:t>
            </w:r>
            <w:r>
              <w:rPr>
                <w:rFonts w:hint="eastAsia" w:ascii="宋体" w:hAnsi="宋体" w:cs="宋体"/>
                <w:kern w:val="0"/>
                <w:sz w:val="18"/>
                <w:szCs w:val="18"/>
                <w:lang w:val="en-US" w:eastAsia="zh-CN"/>
              </w:rPr>
              <w:t>5</w:t>
            </w:r>
          </w:p>
        </w:tc>
        <w:tc>
          <w:tcPr>
            <w:tcW w:w="1334" w:type="dxa"/>
            <w:tcBorders>
              <w:top w:val="nil"/>
              <w:left w:val="nil"/>
              <w:bottom w:val="nil"/>
              <w:right w:val="nil"/>
            </w:tcBorders>
            <w:noWrap/>
            <w:vAlign w:val="center"/>
          </w:tcPr>
          <w:p>
            <w:pPr>
              <w:widowControl/>
              <w:jc w:val="left"/>
              <w:rPr>
                <w:rFonts w:ascii="宋体"/>
                <w:color w:val="000000"/>
                <w:kern w:val="0"/>
                <w:sz w:val="22"/>
                <w:szCs w:val="22"/>
              </w:rPr>
            </w:pPr>
          </w:p>
        </w:tc>
        <w:tc>
          <w:tcPr>
            <w:tcW w:w="1334" w:type="dxa"/>
            <w:tcBorders>
              <w:top w:val="nil"/>
              <w:left w:val="nil"/>
              <w:bottom w:val="nil"/>
              <w:right w:val="nil"/>
            </w:tcBorders>
            <w:noWrap/>
            <w:vAlign w:val="center"/>
          </w:tcPr>
          <w:p>
            <w:pPr>
              <w:widowControl/>
              <w:jc w:val="left"/>
              <w:rPr>
                <w:rFonts w:ascii="宋体"/>
                <w:color w:val="000000"/>
                <w:kern w:val="0"/>
                <w:sz w:val="22"/>
                <w:szCs w:val="22"/>
              </w:rPr>
            </w:pPr>
          </w:p>
        </w:tc>
        <w:tc>
          <w:tcPr>
            <w:tcW w:w="1334"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904" w:hRule="atLeast"/>
        </w:trPr>
        <w:tc>
          <w:tcPr>
            <w:tcW w:w="9898" w:type="dxa"/>
            <w:gridSpan w:val="5"/>
            <w:tcBorders>
              <w:top w:val="nil"/>
              <w:left w:val="nil"/>
              <w:bottom w:val="nil"/>
              <w:right w:val="nil"/>
            </w:tcBorders>
            <w:noWrap/>
            <w:vAlign w:val="center"/>
          </w:tcPr>
          <w:p>
            <w:pPr>
              <w:widowControl/>
              <w:jc w:val="center"/>
              <w:rPr>
                <w:rFonts w:ascii="方正小标宋简体" w:eastAsia="方正小标宋简体"/>
                <w:bCs/>
                <w:color w:val="000000"/>
                <w:kern w:val="0"/>
                <w:sz w:val="40"/>
                <w:szCs w:val="40"/>
              </w:rPr>
            </w:pPr>
            <w:r>
              <w:rPr>
                <w:rFonts w:hint="eastAsia" w:ascii="方正小标宋简体" w:hAnsi="宋体" w:eastAsia="方正小标宋简体" w:cs="宋体"/>
                <w:bCs/>
                <w:color w:val="000000"/>
                <w:kern w:val="0"/>
                <w:sz w:val="40"/>
                <w:szCs w:val="40"/>
              </w:rPr>
              <w:t>椒江区2020年度一般公共预算“三公经费”支出决算表</w:t>
            </w:r>
          </w:p>
        </w:tc>
      </w:tr>
      <w:tr>
        <w:tblPrEx>
          <w:tblCellMar>
            <w:top w:w="0" w:type="dxa"/>
            <w:left w:w="108" w:type="dxa"/>
            <w:bottom w:w="0" w:type="dxa"/>
            <w:right w:w="108" w:type="dxa"/>
          </w:tblCellMar>
        </w:tblPrEx>
        <w:trPr>
          <w:trHeight w:val="602" w:hRule="atLeast"/>
        </w:trPr>
        <w:tc>
          <w:tcPr>
            <w:tcW w:w="9898" w:type="dxa"/>
            <w:gridSpan w:val="5"/>
            <w:tcBorders>
              <w:top w:val="nil"/>
              <w:left w:val="nil"/>
              <w:bottom w:val="nil"/>
              <w:right w:val="nil"/>
            </w:tcBorders>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1248" w:hRule="atLeast"/>
        </w:trPr>
        <w:tc>
          <w:tcPr>
            <w:tcW w:w="4458" w:type="dxa"/>
            <w:tcBorders>
              <w:top w:val="single" w:color="auto" w:sz="8" w:space="0"/>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内容</w:t>
            </w:r>
          </w:p>
        </w:tc>
        <w:tc>
          <w:tcPr>
            <w:tcW w:w="1438"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334"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334"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334" w:type="dxa"/>
            <w:tcBorders>
              <w:top w:val="single" w:color="auto" w:sz="8" w:space="0"/>
              <w:left w:val="nil"/>
              <w:bottom w:val="single" w:color="auto" w:sz="8"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w:t>
            </w:r>
            <w:r>
              <w:rPr>
                <w:rFonts w:ascii="宋体" w:hAnsi="宋体" w:cs="宋体"/>
                <w:color w:val="000000"/>
                <w:kern w:val="0"/>
                <w:sz w:val="20"/>
                <w:szCs w:val="20"/>
              </w:rPr>
              <w:t>(</w:t>
            </w:r>
            <w:r>
              <w:rPr>
                <w:rFonts w:hint="eastAsia" w:ascii="宋体" w:hAnsi="宋体" w:cs="宋体"/>
                <w:color w:val="000000"/>
                <w:kern w:val="0"/>
                <w:sz w:val="20"/>
                <w:szCs w:val="20"/>
              </w:rPr>
              <w:t>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716" w:hRule="atLeast"/>
        </w:trPr>
        <w:tc>
          <w:tcPr>
            <w:tcW w:w="445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合计</w:t>
            </w:r>
          </w:p>
        </w:tc>
        <w:tc>
          <w:tcPr>
            <w:tcW w:w="1438"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2547</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1573</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61.8</w:t>
            </w:r>
          </w:p>
        </w:tc>
        <w:tc>
          <w:tcPr>
            <w:tcW w:w="133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12.8</w:t>
            </w:r>
          </w:p>
        </w:tc>
      </w:tr>
      <w:tr>
        <w:tblPrEx>
          <w:tblCellMar>
            <w:top w:w="0" w:type="dxa"/>
            <w:left w:w="108" w:type="dxa"/>
            <w:bottom w:w="0" w:type="dxa"/>
            <w:right w:w="108" w:type="dxa"/>
          </w:tblCellMar>
        </w:tblPrEx>
        <w:trPr>
          <w:trHeight w:val="716" w:hRule="atLeast"/>
        </w:trPr>
        <w:tc>
          <w:tcPr>
            <w:tcW w:w="4458"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一、因公出国（境）费</w:t>
            </w:r>
          </w:p>
        </w:tc>
        <w:tc>
          <w:tcPr>
            <w:tcW w:w="14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75</w:t>
            </w:r>
          </w:p>
        </w:tc>
        <w:tc>
          <w:tcPr>
            <w:tcW w:w="13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p>
        </w:tc>
        <w:tc>
          <w:tcPr>
            <w:tcW w:w="13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p>
        </w:tc>
        <w:tc>
          <w:tcPr>
            <w:tcW w:w="1334" w:type="dxa"/>
            <w:tcBorders>
              <w:top w:val="single" w:color="auto" w:sz="4" w:space="0"/>
              <w:left w:val="nil"/>
              <w:bottom w:val="single" w:color="auto" w:sz="4" w:space="0"/>
              <w:right w:val="nil"/>
            </w:tcBorders>
            <w:noWrap/>
            <w:vAlign w:val="center"/>
          </w:tcPr>
          <w:p>
            <w:pPr>
              <w:widowControl/>
              <w:jc w:val="center"/>
              <w:rPr>
                <w:rFonts w:ascii="宋体" w:cs="宋体"/>
                <w:color w:val="000000"/>
                <w:kern w:val="0"/>
                <w:sz w:val="20"/>
                <w:szCs w:val="20"/>
              </w:rPr>
            </w:pPr>
          </w:p>
        </w:tc>
      </w:tr>
      <w:tr>
        <w:tblPrEx>
          <w:tblCellMar>
            <w:top w:w="0" w:type="dxa"/>
            <w:left w:w="108" w:type="dxa"/>
            <w:bottom w:w="0" w:type="dxa"/>
            <w:right w:w="108" w:type="dxa"/>
          </w:tblCellMar>
        </w:tblPrEx>
        <w:trPr>
          <w:trHeight w:val="716" w:hRule="atLeast"/>
        </w:trPr>
        <w:tc>
          <w:tcPr>
            <w:tcW w:w="4458"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二、公务接待费</w:t>
            </w:r>
          </w:p>
        </w:tc>
        <w:tc>
          <w:tcPr>
            <w:tcW w:w="14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580</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146</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25.2</w:t>
            </w:r>
          </w:p>
        </w:tc>
        <w:tc>
          <w:tcPr>
            <w:tcW w:w="1334"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-20.2 </w:t>
            </w:r>
          </w:p>
        </w:tc>
      </w:tr>
      <w:tr>
        <w:tblPrEx>
          <w:tblCellMar>
            <w:top w:w="0" w:type="dxa"/>
            <w:left w:w="108" w:type="dxa"/>
            <w:bottom w:w="0" w:type="dxa"/>
            <w:right w:w="108" w:type="dxa"/>
          </w:tblCellMar>
        </w:tblPrEx>
        <w:trPr>
          <w:trHeight w:val="716" w:hRule="atLeast"/>
        </w:trPr>
        <w:tc>
          <w:tcPr>
            <w:tcW w:w="4458"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三、公务用车费</w:t>
            </w:r>
          </w:p>
        </w:tc>
        <w:tc>
          <w:tcPr>
            <w:tcW w:w="14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1892</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1427</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75.4</w:t>
            </w:r>
          </w:p>
        </w:tc>
        <w:tc>
          <w:tcPr>
            <w:tcW w:w="1334"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25.5</w:t>
            </w:r>
          </w:p>
        </w:tc>
      </w:tr>
      <w:tr>
        <w:tblPrEx>
          <w:tblCellMar>
            <w:top w:w="0" w:type="dxa"/>
            <w:left w:w="108" w:type="dxa"/>
            <w:bottom w:w="0" w:type="dxa"/>
            <w:right w:w="108" w:type="dxa"/>
          </w:tblCellMar>
        </w:tblPrEx>
        <w:trPr>
          <w:trHeight w:val="716" w:hRule="atLeast"/>
        </w:trPr>
        <w:tc>
          <w:tcPr>
            <w:tcW w:w="4458"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其中：公务用车运行维护费</w:t>
            </w:r>
          </w:p>
        </w:tc>
        <w:tc>
          <w:tcPr>
            <w:tcW w:w="14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1200</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801</w:t>
            </w:r>
          </w:p>
        </w:tc>
        <w:tc>
          <w:tcPr>
            <w:tcW w:w="1334"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66.8</w:t>
            </w:r>
          </w:p>
        </w:tc>
        <w:tc>
          <w:tcPr>
            <w:tcW w:w="1334"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-19.5 </w:t>
            </w:r>
          </w:p>
        </w:tc>
      </w:tr>
      <w:tr>
        <w:tblPrEx>
          <w:tblCellMar>
            <w:top w:w="0" w:type="dxa"/>
            <w:left w:w="108" w:type="dxa"/>
            <w:bottom w:w="0" w:type="dxa"/>
            <w:right w:w="108" w:type="dxa"/>
          </w:tblCellMar>
        </w:tblPrEx>
        <w:trPr>
          <w:trHeight w:val="716" w:hRule="atLeast"/>
        </w:trPr>
        <w:tc>
          <w:tcPr>
            <w:tcW w:w="4458" w:type="dxa"/>
            <w:tcBorders>
              <w:top w:val="nil"/>
              <w:left w:val="nil"/>
              <w:bottom w:val="single" w:color="auto" w:sz="8"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公务用车购置费</w:t>
            </w:r>
          </w:p>
        </w:tc>
        <w:tc>
          <w:tcPr>
            <w:tcW w:w="1438"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692</w:t>
            </w:r>
          </w:p>
        </w:tc>
        <w:tc>
          <w:tcPr>
            <w:tcW w:w="1334"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626</w:t>
            </w:r>
          </w:p>
        </w:tc>
        <w:tc>
          <w:tcPr>
            <w:tcW w:w="1334"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90.5</w:t>
            </w:r>
          </w:p>
        </w:tc>
        <w:tc>
          <w:tcPr>
            <w:tcW w:w="1334" w:type="dxa"/>
            <w:tcBorders>
              <w:top w:val="nil"/>
              <w:left w:val="nil"/>
              <w:bottom w:val="single" w:color="auto" w:sz="8"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340.8</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588" w:type="dxa"/>
        <w:tblInd w:w="2" w:type="dxa"/>
        <w:tblLayout w:type="autofit"/>
        <w:tblCellMar>
          <w:top w:w="0" w:type="dxa"/>
          <w:left w:w="108" w:type="dxa"/>
          <w:bottom w:w="0" w:type="dxa"/>
          <w:right w:w="108" w:type="dxa"/>
        </w:tblCellMar>
      </w:tblPr>
      <w:tblGrid>
        <w:gridCol w:w="4368"/>
        <w:gridCol w:w="1392"/>
        <w:gridCol w:w="1392"/>
        <w:gridCol w:w="1392"/>
        <w:gridCol w:w="1044"/>
      </w:tblGrid>
      <w:tr>
        <w:tblPrEx>
          <w:tblCellMar>
            <w:top w:w="0" w:type="dxa"/>
            <w:left w:w="108" w:type="dxa"/>
            <w:bottom w:w="0" w:type="dxa"/>
            <w:right w:w="108" w:type="dxa"/>
          </w:tblCellMar>
        </w:tblPrEx>
        <w:trPr>
          <w:trHeight w:val="698" w:hRule="atLeast"/>
        </w:trPr>
        <w:tc>
          <w:tcPr>
            <w:tcW w:w="4368" w:type="dxa"/>
            <w:tcBorders>
              <w:top w:val="nil"/>
              <w:left w:val="nil"/>
              <w:bottom w:val="nil"/>
              <w:right w:val="nil"/>
            </w:tcBorders>
            <w:noWrap/>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2-1</w:t>
            </w:r>
          </w:p>
        </w:tc>
        <w:tc>
          <w:tcPr>
            <w:tcW w:w="1392" w:type="dxa"/>
            <w:tcBorders>
              <w:top w:val="nil"/>
              <w:left w:val="nil"/>
              <w:bottom w:val="nil"/>
              <w:right w:val="nil"/>
            </w:tcBorders>
            <w:noWrap/>
            <w:vAlign w:val="center"/>
          </w:tcPr>
          <w:p>
            <w:pPr>
              <w:widowControl/>
              <w:jc w:val="left"/>
              <w:rPr>
                <w:rFonts w:ascii="宋体"/>
                <w:kern w:val="0"/>
                <w:sz w:val="24"/>
                <w:szCs w:val="24"/>
              </w:rPr>
            </w:pPr>
          </w:p>
        </w:tc>
        <w:tc>
          <w:tcPr>
            <w:tcW w:w="1392" w:type="dxa"/>
            <w:tcBorders>
              <w:top w:val="nil"/>
              <w:left w:val="nil"/>
              <w:bottom w:val="nil"/>
              <w:right w:val="nil"/>
            </w:tcBorders>
            <w:noWrap/>
            <w:vAlign w:val="center"/>
          </w:tcPr>
          <w:p>
            <w:pPr>
              <w:widowControl/>
              <w:jc w:val="left"/>
              <w:rPr>
                <w:rFonts w:ascii="宋体"/>
                <w:kern w:val="0"/>
                <w:sz w:val="24"/>
                <w:szCs w:val="24"/>
              </w:rPr>
            </w:pPr>
          </w:p>
        </w:tc>
        <w:tc>
          <w:tcPr>
            <w:tcW w:w="1392" w:type="dxa"/>
            <w:tcBorders>
              <w:top w:val="nil"/>
              <w:left w:val="nil"/>
              <w:bottom w:val="nil"/>
              <w:right w:val="nil"/>
            </w:tcBorders>
            <w:noWrap/>
            <w:vAlign w:val="center"/>
          </w:tcPr>
          <w:p>
            <w:pPr>
              <w:widowControl/>
              <w:jc w:val="left"/>
              <w:rPr>
                <w:rFonts w:ascii="宋体"/>
                <w:kern w:val="0"/>
                <w:sz w:val="24"/>
                <w:szCs w:val="24"/>
              </w:rPr>
            </w:pPr>
          </w:p>
        </w:tc>
        <w:tc>
          <w:tcPr>
            <w:tcW w:w="1044" w:type="dxa"/>
            <w:tcBorders>
              <w:top w:val="nil"/>
              <w:left w:val="nil"/>
              <w:bottom w:val="nil"/>
              <w:right w:val="nil"/>
            </w:tcBorders>
            <w:noWrap/>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678" w:hRule="atLeast"/>
        </w:trPr>
        <w:tc>
          <w:tcPr>
            <w:tcW w:w="9587" w:type="dxa"/>
            <w:gridSpan w:val="5"/>
            <w:tcBorders>
              <w:top w:val="nil"/>
              <w:left w:val="nil"/>
              <w:bottom w:val="nil"/>
              <w:right w:val="nil"/>
            </w:tcBorders>
            <w:noWrap/>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椒江区2020年度政府性基金预算收入决算表</w:t>
            </w:r>
          </w:p>
        </w:tc>
      </w:tr>
      <w:tr>
        <w:tblPrEx>
          <w:tblCellMar>
            <w:top w:w="0" w:type="dxa"/>
            <w:left w:w="108" w:type="dxa"/>
            <w:bottom w:w="0" w:type="dxa"/>
            <w:right w:w="108" w:type="dxa"/>
          </w:tblCellMar>
        </w:tblPrEx>
        <w:trPr>
          <w:trHeight w:val="581" w:hRule="atLeast"/>
        </w:trPr>
        <w:tc>
          <w:tcPr>
            <w:tcW w:w="9588" w:type="dxa"/>
            <w:gridSpan w:val="5"/>
            <w:tcBorders>
              <w:top w:val="nil"/>
              <w:left w:val="nil"/>
              <w:bottom w:val="nil"/>
              <w:right w:val="nil"/>
            </w:tcBorders>
            <w:shd w:val="clear" w:color="000000" w:fill="FFFFFF"/>
            <w:noWrap/>
            <w:vAlign w:val="center"/>
          </w:tcPr>
          <w:p>
            <w:pPr>
              <w:widowControl/>
              <w:jc w:val="right"/>
              <w:rPr>
                <w:rFonts w:ascii="宋体"/>
                <w:kern w:val="0"/>
                <w:sz w:val="20"/>
                <w:szCs w:val="20"/>
              </w:rPr>
            </w:pPr>
            <w:r>
              <w:rPr>
                <w:rFonts w:hint="eastAsia" w:ascii="宋体" w:hAnsi="宋体" w:cs="宋体"/>
                <w:kern w:val="0"/>
                <w:sz w:val="22"/>
                <w:szCs w:val="22"/>
              </w:rPr>
              <w:t>　</w:t>
            </w:r>
            <w:r>
              <w:rPr>
                <w:rFonts w:hint="eastAsia" w:ascii="宋体" w:hAnsi="宋体" w:cs="宋体"/>
                <w:kern w:val="0"/>
                <w:sz w:val="20"/>
                <w:szCs w:val="20"/>
              </w:rPr>
              <w:t>金额单位：万元</w:t>
            </w:r>
          </w:p>
        </w:tc>
      </w:tr>
      <w:tr>
        <w:tblPrEx>
          <w:tblCellMar>
            <w:top w:w="0" w:type="dxa"/>
            <w:left w:w="108" w:type="dxa"/>
            <w:bottom w:w="0" w:type="dxa"/>
            <w:right w:w="108" w:type="dxa"/>
          </w:tblCellMar>
        </w:tblPrEx>
        <w:trPr>
          <w:trHeight w:val="698" w:hRule="atLeast"/>
        </w:trPr>
        <w:tc>
          <w:tcPr>
            <w:tcW w:w="4368" w:type="dxa"/>
            <w:tcBorders>
              <w:top w:val="single" w:color="auto" w:sz="8"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政府性基金收入项目</w:t>
            </w:r>
          </w:p>
        </w:tc>
        <w:tc>
          <w:tcPr>
            <w:tcW w:w="1392" w:type="dxa"/>
            <w:tcBorders>
              <w:top w:val="single" w:color="auto" w:sz="4"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年预算数</w:t>
            </w:r>
          </w:p>
        </w:tc>
        <w:tc>
          <w:tcPr>
            <w:tcW w:w="1392" w:type="dxa"/>
            <w:tcBorders>
              <w:top w:val="single" w:color="auto" w:sz="4" w:space="0"/>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年决算数</w:t>
            </w:r>
          </w:p>
        </w:tc>
        <w:tc>
          <w:tcPr>
            <w:tcW w:w="1392" w:type="dxa"/>
            <w:tcBorders>
              <w:top w:val="single" w:color="auto" w:sz="4"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完成预算的</w:t>
            </w:r>
            <w:r>
              <w:rPr>
                <w:rFonts w:ascii="宋体" w:hAnsi="宋体" w:cs="宋体"/>
                <w:kern w:val="0"/>
                <w:sz w:val="20"/>
                <w:szCs w:val="20"/>
              </w:rPr>
              <w:t>%</w:t>
            </w:r>
          </w:p>
        </w:tc>
        <w:tc>
          <w:tcPr>
            <w:tcW w:w="1044" w:type="dxa"/>
            <w:tcBorders>
              <w:top w:val="single" w:color="auto" w:sz="4" w:space="0"/>
              <w:left w:val="nil"/>
              <w:bottom w:val="single" w:color="auto" w:sz="8" w:space="0"/>
              <w:right w:val="nil"/>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比上年增</w:t>
            </w:r>
            <w:r>
              <w:rPr>
                <w:rFonts w:ascii="宋体" w:hAnsi="宋体" w:cs="宋体"/>
                <w:kern w:val="0"/>
                <w:sz w:val="20"/>
                <w:szCs w:val="20"/>
              </w:rPr>
              <w:t>(</w:t>
            </w:r>
            <w:r>
              <w:rPr>
                <w:rFonts w:hint="eastAsia" w:ascii="宋体" w:hAnsi="宋体" w:cs="宋体"/>
                <w:kern w:val="0"/>
                <w:sz w:val="20"/>
                <w:szCs w:val="20"/>
              </w:rPr>
              <w:t>减</w:t>
            </w:r>
            <w:r>
              <w:rPr>
                <w:rFonts w:ascii="宋体" w:hAnsi="宋体" w:cs="宋体"/>
                <w:kern w:val="0"/>
                <w:sz w:val="20"/>
                <w:szCs w:val="20"/>
              </w:rPr>
              <w:t>)%</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一、本级收入</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730390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745699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102.1</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-15.1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（一）国有土地使用权出让收入</w:t>
            </w:r>
          </w:p>
        </w:tc>
        <w:tc>
          <w:tcPr>
            <w:tcW w:w="13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700000</w:t>
            </w:r>
          </w:p>
        </w:tc>
        <w:tc>
          <w:tcPr>
            <w:tcW w:w="1392"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714679</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102.1</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-16.2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（二）彩票公益金收入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740</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741</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100.1</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（三）城市基础设施配套费收入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18600</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18650</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100.3</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23.5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（四）污水处理费收入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8000</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8026</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100.3</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（五）其他政府性基金收入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3050</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3603</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118.1</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155.9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二、转移性收入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515370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525090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（一）上级转移支付收入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28445 </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 xml:space="preserve">37465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（二）地方政府专项债务转贷收入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295000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295000</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（三）调入收入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700</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（四）上年结余收入</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191925</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191925</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　</w:t>
            </w:r>
          </w:p>
        </w:tc>
        <w:tc>
          <w:tcPr>
            <w:tcW w:w="1392"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92"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5" w:hRule="atLeast"/>
        </w:trPr>
        <w:tc>
          <w:tcPr>
            <w:tcW w:w="4368" w:type="dxa"/>
            <w:tcBorders>
              <w:top w:val="nil"/>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政府性基金收入合计</w:t>
            </w:r>
          </w:p>
        </w:tc>
        <w:tc>
          <w:tcPr>
            <w:tcW w:w="1392"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1245760 </w:t>
            </w:r>
          </w:p>
        </w:tc>
        <w:tc>
          <w:tcPr>
            <w:tcW w:w="1392"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1270789 </w:t>
            </w:r>
          </w:p>
        </w:tc>
        <w:tc>
          <w:tcPr>
            <w:tcW w:w="1392" w:type="dxa"/>
            <w:tcBorders>
              <w:top w:val="nil"/>
              <w:left w:val="nil"/>
              <w:bottom w:val="single" w:color="auto" w:sz="8"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044" w:type="dxa"/>
            <w:tcBorders>
              <w:top w:val="nil"/>
              <w:left w:val="nil"/>
              <w:bottom w:val="single" w:color="auto" w:sz="8"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hint="eastAsia" w:ascii="仿宋" w:hAnsi="仿宋" w:eastAsia="宋体"/>
          <w:lang w:val="en-US" w:eastAsia="zh-CN"/>
        </w:rPr>
      </w:pPr>
      <w:r>
        <w:rPr>
          <w:rFonts w:hint="eastAsia" w:ascii="宋体" w:hAnsi="宋体" w:cs="宋体"/>
          <w:kern w:val="0"/>
          <w:sz w:val="18"/>
          <w:szCs w:val="18"/>
        </w:rPr>
        <w:t>附表:</w:t>
      </w:r>
      <w:r>
        <w:rPr>
          <w:rFonts w:ascii="宋体" w:hAnsi="宋体" w:cs="宋体"/>
          <w:kern w:val="0"/>
          <w:sz w:val="18"/>
          <w:szCs w:val="18"/>
        </w:rPr>
        <w:t>2-</w:t>
      </w:r>
      <w:r>
        <w:rPr>
          <w:rFonts w:hint="eastAsia" w:ascii="宋体" w:hAnsi="宋体" w:cs="宋体"/>
          <w:kern w:val="0"/>
          <w:sz w:val="18"/>
          <w:szCs w:val="18"/>
          <w:lang w:val="en-US" w:eastAsia="zh-CN"/>
        </w:rPr>
        <w:t>2</w:t>
      </w:r>
    </w:p>
    <w:p>
      <w:pPr>
        <w:widowControl/>
        <w:spacing w:line="240" w:lineRule="atLeast"/>
        <w:jc w:val="center"/>
        <w:rPr>
          <w:rFonts w:hint="eastAsia" w:ascii="方正小标宋简体" w:hAnsi="宋体" w:eastAsia="方正小标宋简体" w:cs="宋体"/>
          <w:bCs/>
          <w:kern w:val="0"/>
          <w:sz w:val="40"/>
          <w:szCs w:val="40"/>
        </w:rPr>
      </w:pPr>
      <w:r>
        <w:rPr>
          <w:rFonts w:hint="eastAsia" w:ascii="方正小标宋简体" w:hAnsi="宋体" w:eastAsia="方正小标宋简体" w:cs="宋体"/>
          <w:bCs/>
          <w:kern w:val="0"/>
          <w:sz w:val="40"/>
          <w:szCs w:val="40"/>
        </w:rPr>
        <w:t>椒江区20</w:t>
      </w:r>
      <w:r>
        <w:rPr>
          <w:rFonts w:hint="eastAsia" w:ascii="方正小标宋简体" w:hAnsi="宋体" w:eastAsia="方正小标宋简体" w:cs="宋体"/>
          <w:bCs/>
          <w:kern w:val="0"/>
          <w:sz w:val="40"/>
          <w:szCs w:val="40"/>
          <w:lang w:val="en-US" w:eastAsia="zh-CN"/>
        </w:rPr>
        <w:t>20</w:t>
      </w:r>
      <w:r>
        <w:rPr>
          <w:rFonts w:hint="eastAsia" w:ascii="方正小标宋简体" w:hAnsi="宋体" w:eastAsia="方正小标宋简体" w:cs="宋体"/>
          <w:bCs/>
          <w:kern w:val="0"/>
          <w:sz w:val="40"/>
          <w:szCs w:val="40"/>
        </w:rPr>
        <w:t>年度政府性基金转移支付</w:t>
      </w:r>
      <w:r>
        <w:rPr>
          <w:rFonts w:hint="eastAsia" w:ascii="方正小标宋简体" w:hAnsi="宋体" w:eastAsia="方正小标宋简体" w:cs="宋体"/>
          <w:bCs/>
          <w:kern w:val="0"/>
          <w:sz w:val="40"/>
          <w:szCs w:val="40"/>
          <w:lang w:eastAsia="zh-CN"/>
        </w:rPr>
        <w:t>决算</w:t>
      </w:r>
      <w:r>
        <w:rPr>
          <w:rFonts w:hint="eastAsia" w:ascii="方正小标宋简体" w:hAnsi="宋体" w:eastAsia="方正小标宋简体" w:cs="宋体"/>
          <w:bCs/>
          <w:kern w:val="0"/>
          <w:sz w:val="40"/>
          <w:szCs w:val="40"/>
        </w:rPr>
        <w:t>表</w:t>
      </w:r>
    </w:p>
    <w:p>
      <w:pPr>
        <w:widowControl/>
        <w:ind w:right="420"/>
        <w:jc w:val="right"/>
        <w:rPr>
          <w:rFonts w:ascii="宋体" w:hAnsi="宋体" w:eastAsia="宋体" w:cs="宋体"/>
          <w:kern w:val="0"/>
          <w:sz w:val="21"/>
          <w:szCs w:val="21"/>
        </w:rPr>
      </w:pPr>
    </w:p>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金额单位：万元</w:t>
      </w:r>
    </w:p>
    <w:tbl>
      <w:tblPr>
        <w:tblStyle w:val="10"/>
        <w:tblW w:w="7938" w:type="dxa"/>
        <w:tblInd w:w="675" w:type="dxa"/>
        <w:tblLayout w:type="fixed"/>
        <w:tblCellMar>
          <w:top w:w="0" w:type="dxa"/>
          <w:left w:w="108" w:type="dxa"/>
          <w:bottom w:w="0" w:type="dxa"/>
          <w:right w:w="108" w:type="dxa"/>
        </w:tblCellMar>
      </w:tblPr>
      <w:tblGrid>
        <w:gridCol w:w="4395"/>
        <w:gridCol w:w="3543"/>
      </w:tblGrid>
      <w:tr>
        <w:tblPrEx>
          <w:tblCellMar>
            <w:top w:w="0" w:type="dxa"/>
            <w:left w:w="108" w:type="dxa"/>
            <w:bottom w:w="0" w:type="dxa"/>
            <w:right w:w="108" w:type="dxa"/>
          </w:tblCellMar>
        </w:tblPrEx>
        <w:trPr>
          <w:trHeight w:val="630" w:hRule="atLeast"/>
        </w:trPr>
        <w:tc>
          <w:tcPr>
            <w:tcW w:w="4395" w:type="dxa"/>
            <w:tcBorders>
              <w:top w:val="single" w:color="auto" w:sz="12" w:space="0"/>
              <w:bottom w:val="single" w:color="auto" w:sz="4" w:space="0"/>
              <w:right w:val="single" w:color="auto" w:sz="4"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支出</w:t>
            </w:r>
            <w:r>
              <w:rPr>
                <w:rFonts w:hint="eastAsia" w:ascii="宋体" w:hAnsi="宋体" w:cs="宋体"/>
                <w:kern w:val="0"/>
                <w:sz w:val="20"/>
                <w:szCs w:val="20"/>
              </w:rPr>
              <w:t>项目</w:t>
            </w:r>
          </w:p>
        </w:tc>
        <w:tc>
          <w:tcPr>
            <w:tcW w:w="3543" w:type="dxa"/>
            <w:tcBorders>
              <w:top w:val="single" w:color="auto" w:sz="12" w:space="0"/>
              <w:left w:val="nil"/>
              <w:bottom w:val="single" w:color="auto" w:sz="4"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决</w:t>
            </w:r>
            <w:r>
              <w:rPr>
                <w:rFonts w:hint="eastAsia" w:ascii="宋体" w:hAnsi="宋体" w:cs="宋体"/>
                <w:kern w:val="0"/>
                <w:sz w:val="20"/>
                <w:szCs w:val="20"/>
              </w:rPr>
              <w:t>算数</w:t>
            </w:r>
          </w:p>
        </w:tc>
      </w:tr>
      <w:tr>
        <w:tblPrEx>
          <w:tblCellMar>
            <w:top w:w="0" w:type="dxa"/>
            <w:left w:w="108" w:type="dxa"/>
            <w:bottom w:w="0" w:type="dxa"/>
            <w:right w:w="108" w:type="dxa"/>
          </w:tblCellMar>
        </w:tblPrEx>
        <w:trPr>
          <w:trHeight w:val="630" w:hRule="atLeast"/>
        </w:trPr>
        <w:tc>
          <w:tcPr>
            <w:tcW w:w="4395" w:type="dxa"/>
            <w:tcBorders>
              <w:top w:val="single" w:color="auto" w:sz="4" w:space="0"/>
              <w:bottom w:val="single" w:color="auto" w:sz="4" w:space="0"/>
              <w:right w:val="single" w:color="auto" w:sz="4" w:space="0"/>
            </w:tcBorders>
            <w:shd w:val="clear" w:color="auto" w:fill="FFFFFF"/>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rPr>
              <w:t>上级转移支付</w:t>
            </w:r>
            <w:r>
              <w:rPr>
                <w:rFonts w:hint="eastAsia" w:ascii="宋体" w:hAnsi="宋体" w:cs="宋体"/>
                <w:kern w:val="0"/>
                <w:sz w:val="20"/>
                <w:szCs w:val="20"/>
                <w:lang w:eastAsia="zh-CN"/>
              </w:rPr>
              <w:t>支出</w:t>
            </w:r>
          </w:p>
        </w:tc>
        <w:tc>
          <w:tcPr>
            <w:tcW w:w="3543" w:type="dxa"/>
            <w:tcBorders>
              <w:top w:val="single" w:color="auto" w:sz="4" w:space="0"/>
              <w:left w:val="nil"/>
              <w:bottom w:val="single" w:color="auto" w:sz="4" w:space="0"/>
            </w:tcBorders>
            <w:shd w:val="clear" w:color="auto" w:fill="auto"/>
            <w:noWrap/>
            <w:vAlign w:val="center"/>
          </w:tcPr>
          <w:p>
            <w:pPr>
              <w:widowControl/>
              <w:jc w:val="left"/>
              <w:rPr>
                <w:rFonts w:hint="default" w:ascii="宋体" w:hAnsi="宋体" w:cs="宋体"/>
                <w:kern w:val="0"/>
                <w:sz w:val="20"/>
                <w:szCs w:val="20"/>
                <w:lang w:val="en-US" w:eastAsia="zh-CN"/>
              </w:rPr>
            </w:pPr>
          </w:p>
        </w:tc>
      </w:tr>
      <w:tr>
        <w:tblPrEx>
          <w:tblCellMar>
            <w:top w:w="0" w:type="dxa"/>
            <w:left w:w="108" w:type="dxa"/>
            <w:bottom w:w="0" w:type="dxa"/>
            <w:right w:w="108" w:type="dxa"/>
          </w:tblCellMar>
        </w:tblPrEx>
        <w:trPr>
          <w:trHeight w:val="630" w:hRule="atLeast"/>
        </w:trPr>
        <w:tc>
          <w:tcPr>
            <w:tcW w:w="4395" w:type="dxa"/>
            <w:tcBorders>
              <w:top w:val="single" w:color="auto" w:sz="4" w:space="0"/>
              <w:bottom w:val="single" w:color="auto" w:sz="4" w:space="0"/>
              <w:right w:val="single" w:color="auto" w:sz="4" w:space="0"/>
            </w:tcBorders>
            <w:shd w:val="clear" w:color="auto" w:fill="FFFFFF"/>
            <w:vAlign w:val="center"/>
          </w:tcPr>
          <w:p>
            <w:pPr>
              <w:widowControl/>
              <w:jc w:val="right"/>
              <w:rPr>
                <w:rFonts w:hint="eastAsia" w:ascii="宋体" w:hAnsi="宋体" w:cs="宋体"/>
                <w:kern w:val="0"/>
                <w:sz w:val="20"/>
                <w:szCs w:val="20"/>
              </w:rPr>
            </w:pPr>
          </w:p>
        </w:tc>
        <w:tc>
          <w:tcPr>
            <w:tcW w:w="3543" w:type="dxa"/>
            <w:tcBorders>
              <w:top w:val="single" w:color="auto" w:sz="4" w:space="0"/>
              <w:left w:val="nil"/>
              <w:bottom w:val="single" w:color="auto" w:sz="4" w:space="0"/>
            </w:tcBorders>
            <w:shd w:val="clear" w:color="auto" w:fill="auto"/>
            <w:noWrap/>
            <w:vAlign w:val="center"/>
          </w:tcPr>
          <w:p>
            <w:pPr>
              <w:widowControl/>
              <w:jc w:val="right"/>
              <w:rPr>
                <w:rFonts w:hint="eastAsia" w:ascii="宋体" w:hAnsi="宋体" w:cs="宋体"/>
                <w:kern w:val="0"/>
                <w:sz w:val="20"/>
                <w:szCs w:val="20"/>
              </w:rPr>
            </w:pPr>
          </w:p>
        </w:tc>
      </w:tr>
      <w:tr>
        <w:tblPrEx>
          <w:tblCellMar>
            <w:top w:w="0" w:type="dxa"/>
            <w:left w:w="108" w:type="dxa"/>
            <w:bottom w:w="0" w:type="dxa"/>
            <w:right w:w="108" w:type="dxa"/>
          </w:tblCellMar>
        </w:tblPrEx>
        <w:trPr>
          <w:trHeight w:val="630" w:hRule="atLeast"/>
        </w:trPr>
        <w:tc>
          <w:tcPr>
            <w:tcW w:w="4395" w:type="dxa"/>
            <w:tcBorders>
              <w:top w:val="single" w:color="auto" w:sz="4" w:space="0"/>
              <w:bottom w:val="single" w:color="auto" w:sz="4" w:space="0"/>
              <w:right w:val="single" w:color="auto" w:sz="4" w:space="0"/>
            </w:tcBorders>
            <w:shd w:val="clear" w:color="auto" w:fill="FFFFFF"/>
            <w:vAlign w:val="center"/>
          </w:tcPr>
          <w:p>
            <w:pPr>
              <w:widowControl/>
              <w:jc w:val="right"/>
              <w:rPr>
                <w:rFonts w:hint="eastAsia" w:ascii="宋体" w:hAnsi="宋体" w:cs="宋体"/>
                <w:kern w:val="0"/>
                <w:sz w:val="20"/>
                <w:szCs w:val="20"/>
              </w:rPr>
            </w:pPr>
          </w:p>
        </w:tc>
        <w:tc>
          <w:tcPr>
            <w:tcW w:w="3543" w:type="dxa"/>
            <w:tcBorders>
              <w:top w:val="single" w:color="auto" w:sz="4" w:space="0"/>
              <w:left w:val="nil"/>
              <w:bottom w:val="single" w:color="auto" w:sz="4" w:space="0"/>
            </w:tcBorders>
            <w:shd w:val="clear" w:color="auto" w:fill="auto"/>
            <w:noWrap/>
            <w:vAlign w:val="center"/>
          </w:tcPr>
          <w:p>
            <w:pPr>
              <w:widowControl/>
              <w:jc w:val="right"/>
              <w:rPr>
                <w:rFonts w:hint="eastAsia" w:ascii="宋体" w:hAnsi="宋体" w:cs="宋体"/>
                <w:kern w:val="0"/>
                <w:sz w:val="20"/>
                <w:szCs w:val="20"/>
              </w:rPr>
            </w:pPr>
          </w:p>
        </w:tc>
      </w:tr>
      <w:tr>
        <w:tblPrEx>
          <w:tblCellMar>
            <w:top w:w="0" w:type="dxa"/>
            <w:left w:w="108" w:type="dxa"/>
            <w:bottom w:w="0" w:type="dxa"/>
            <w:right w:w="108" w:type="dxa"/>
          </w:tblCellMar>
        </w:tblPrEx>
        <w:trPr>
          <w:trHeight w:val="630" w:hRule="atLeast"/>
        </w:trPr>
        <w:tc>
          <w:tcPr>
            <w:tcW w:w="4395" w:type="dxa"/>
            <w:tcBorders>
              <w:top w:val="single" w:color="auto" w:sz="4" w:space="0"/>
              <w:bottom w:val="single" w:color="auto" w:sz="4" w:space="0"/>
              <w:right w:val="single" w:color="auto" w:sz="4" w:space="0"/>
            </w:tcBorders>
            <w:shd w:val="clear" w:color="auto" w:fill="FFFFFF"/>
            <w:vAlign w:val="center"/>
          </w:tcPr>
          <w:p>
            <w:pPr>
              <w:widowControl/>
              <w:jc w:val="right"/>
              <w:rPr>
                <w:rFonts w:hint="eastAsia" w:ascii="宋体" w:hAnsi="宋体" w:cs="宋体"/>
                <w:kern w:val="0"/>
                <w:sz w:val="20"/>
                <w:szCs w:val="20"/>
              </w:rPr>
            </w:pPr>
          </w:p>
        </w:tc>
        <w:tc>
          <w:tcPr>
            <w:tcW w:w="3543" w:type="dxa"/>
            <w:tcBorders>
              <w:top w:val="single" w:color="auto" w:sz="4" w:space="0"/>
              <w:left w:val="nil"/>
              <w:bottom w:val="single" w:color="auto" w:sz="4" w:space="0"/>
            </w:tcBorders>
            <w:shd w:val="clear" w:color="auto" w:fill="auto"/>
            <w:noWrap/>
            <w:vAlign w:val="center"/>
          </w:tcPr>
          <w:p>
            <w:pPr>
              <w:widowControl/>
              <w:jc w:val="right"/>
              <w:rPr>
                <w:rFonts w:hint="eastAsia" w:ascii="宋体" w:hAnsi="宋体" w:cs="宋体"/>
                <w:kern w:val="0"/>
                <w:sz w:val="20"/>
                <w:szCs w:val="20"/>
              </w:rPr>
            </w:pPr>
          </w:p>
        </w:tc>
      </w:tr>
      <w:tr>
        <w:tblPrEx>
          <w:tblCellMar>
            <w:top w:w="0" w:type="dxa"/>
            <w:left w:w="108" w:type="dxa"/>
            <w:bottom w:w="0" w:type="dxa"/>
            <w:right w:w="108" w:type="dxa"/>
          </w:tblCellMar>
        </w:tblPrEx>
        <w:trPr>
          <w:trHeight w:val="630" w:hRule="atLeast"/>
        </w:trPr>
        <w:tc>
          <w:tcPr>
            <w:tcW w:w="4395" w:type="dxa"/>
            <w:tcBorders>
              <w:top w:val="single" w:color="auto" w:sz="4" w:space="0"/>
              <w:bottom w:val="single" w:color="auto" w:sz="12" w:space="0"/>
              <w:right w:val="single" w:color="auto" w:sz="4"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支出</w:t>
            </w:r>
            <w:r>
              <w:rPr>
                <w:rFonts w:hint="eastAsia" w:ascii="宋体" w:hAnsi="宋体" w:cs="宋体"/>
                <w:kern w:val="0"/>
                <w:sz w:val="20"/>
                <w:szCs w:val="20"/>
              </w:rPr>
              <w:t>合计</w:t>
            </w:r>
          </w:p>
        </w:tc>
        <w:tc>
          <w:tcPr>
            <w:tcW w:w="3543" w:type="dxa"/>
            <w:tcBorders>
              <w:top w:val="single" w:color="auto" w:sz="4" w:space="0"/>
              <w:left w:val="nil"/>
              <w:bottom w:val="single" w:color="auto" w:sz="12" w:space="0"/>
            </w:tcBorders>
            <w:shd w:val="clear" w:color="auto" w:fill="auto"/>
            <w:noWrap/>
            <w:vAlign w:val="center"/>
          </w:tcPr>
          <w:p>
            <w:pPr>
              <w:widowControl/>
              <w:jc w:val="right"/>
              <w:rPr>
                <w:rFonts w:hint="default" w:ascii="宋体" w:hAnsi="宋体" w:cs="宋体"/>
                <w:kern w:val="0"/>
                <w:sz w:val="20"/>
                <w:szCs w:val="20"/>
                <w:lang w:val="en-US" w:eastAsia="zh-CN"/>
              </w:rPr>
            </w:pPr>
          </w:p>
        </w:tc>
      </w:tr>
    </w:tbl>
    <w:p>
      <w:pPr>
        <w:widowControl/>
        <w:ind w:firstLine="600" w:firstLineChars="300"/>
        <w:jc w:val="left"/>
        <w:rPr>
          <w:rFonts w:hint="eastAsia" w:ascii="宋体" w:hAnsi="宋体" w:cs="宋体"/>
          <w:kern w:val="0"/>
          <w:sz w:val="20"/>
          <w:szCs w:val="20"/>
          <w:lang w:eastAsia="zh-CN"/>
        </w:rPr>
      </w:pPr>
      <w:bookmarkStart w:id="0" w:name="_GoBack"/>
      <w:bookmarkEnd w:id="0"/>
      <w:r>
        <w:rPr>
          <w:rFonts w:hint="eastAsia" w:ascii="宋体" w:hAnsi="宋体" w:cs="宋体"/>
          <w:kern w:val="0"/>
          <w:sz w:val="20"/>
          <w:szCs w:val="20"/>
          <w:lang w:eastAsia="zh-CN"/>
        </w:rPr>
        <w:t>注：椒江区没有对下政府性基金转移支付支出，故本表无数据。</w:t>
      </w: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788" w:type="dxa"/>
        <w:jc w:val="center"/>
        <w:tblLayout w:type="fixed"/>
        <w:tblCellMar>
          <w:top w:w="0" w:type="dxa"/>
          <w:left w:w="108" w:type="dxa"/>
          <w:bottom w:w="0" w:type="dxa"/>
          <w:right w:w="108" w:type="dxa"/>
        </w:tblCellMar>
      </w:tblPr>
      <w:tblGrid>
        <w:gridCol w:w="5139"/>
        <w:gridCol w:w="1146"/>
        <w:gridCol w:w="1350"/>
        <w:gridCol w:w="1188"/>
        <w:gridCol w:w="965"/>
      </w:tblGrid>
      <w:tr>
        <w:tblPrEx>
          <w:tblCellMar>
            <w:top w:w="0" w:type="dxa"/>
            <w:left w:w="108" w:type="dxa"/>
            <w:bottom w:w="0" w:type="dxa"/>
            <w:right w:w="108" w:type="dxa"/>
          </w:tblCellMar>
        </w:tblPrEx>
        <w:trPr>
          <w:trHeight w:val="293" w:hRule="atLeast"/>
          <w:jc w:val="center"/>
        </w:trPr>
        <w:tc>
          <w:tcPr>
            <w:tcW w:w="5139" w:type="dxa"/>
            <w:tcBorders>
              <w:top w:val="nil"/>
              <w:left w:val="nil"/>
              <w:bottom w:val="nil"/>
              <w:right w:val="nil"/>
            </w:tcBorders>
            <w:shd w:val="clear" w:color="000000" w:fill="FFFFFF"/>
            <w:noWrap/>
          </w:tcPr>
          <w:p>
            <w:pPr>
              <w:widowControl/>
              <w:spacing w:line="240" w:lineRule="atLeast"/>
              <w:jc w:val="left"/>
              <w:rPr>
                <w:rFonts w:hint="eastAsia" w:ascii="宋体" w:hAnsi="宋体" w:cs="宋体"/>
                <w:kern w:val="0"/>
                <w:sz w:val="18"/>
                <w:szCs w:val="18"/>
              </w:rPr>
            </w:pPr>
          </w:p>
          <w:p>
            <w:pPr>
              <w:widowControl/>
              <w:spacing w:line="240" w:lineRule="atLeast"/>
              <w:jc w:val="left"/>
              <w:rPr>
                <w:rFonts w:hint="eastAsia" w:ascii="宋体" w:eastAsia="宋体"/>
                <w:kern w:val="0"/>
                <w:sz w:val="18"/>
                <w:szCs w:val="18"/>
                <w:lang w:val="en-US" w:eastAsia="zh-CN"/>
              </w:rPr>
            </w:pPr>
            <w:r>
              <w:rPr>
                <w:rFonts w:hint="eastAsia" w:ascii="宋体" w:hAnsi="宋体" w:cs="宋体"/>
                <w:kern w:val="0"/>
                <w:sz w:val="18"/>
                <w:szCs w:val="18"/>
              </w:rPr>
              <w:t>附表:</w:t>
            </w:r>
            <w:r>
              <w:rPr>
                <w:rFonts w:ascii="宋体" w:hAnsi="宋体" w:cs="宋体"/>
                <w:kern w:val="0"/>
                <w:sz w:val="18"/>
                <w:szCs w:val="18"/>
              </w:rPr>
              <w:t>2-</w:t>
            </w:r>
            <w:r>
              <w:rPr>
                <w:rFonts w:hint="eastAsia" w:ascii="宋体" w:hAnsi="宋体" w:cs="宋体"/>
                <w:kern w:val="0"/>
                <w:sz w:val="18"/>
                <w:szCs w:val="18"/>
                <w:lang w:val="en-US" w:eastAsia="zh-CN"/>
              </w:rPr>
              <w:t>3</w:t>
            </w:r>
          </w:p>
        </w:tc>
        <w:tc>
          <w:tcPr>
            <w:tcW w:w="1146" w:type="dxa"/>
            <w:tcBorders>
              <w:top w:val="nil"/>
              <w:left w:val="nil"/>
              <w:bottom w:val="nil"/>
              <w:right w:val="nil"/>
            </w:tcBorders>
            <w:noWrap/>
            <w:vAlign w:val="bottom"/>
          </w:tcPr>
          <w:p>
            <w:pPr>
              <w:widowControl/>
              <w:spacing w:line="240" w:lineRule="atLeast"/>
              <w:jc w:val="left"/>
              <w:rPr>
                <w:rFonts w:ascii="仿宋_GB2312" w:hAnsi="宋体" w:eastAsia="仿宋_GB2312"/>
                <w:kern w:val="0"/>
                <w:sz w:val="28"/>
                <w:szCs w:val="28"/>
              </w:rPr>
            </w:pPr>
          </w:p>
        </w:tc>
        <w:tc>
          <w:tcPr>
            <w:tcW w:w="1350" w:type="dxa"/>
            <w:tcBorders>
              <w:top w:val="nil"/>
              <w:left w:val="nil"/>
              <w:bottom w:val="nil"/>
              <w:right w:val="nil"/>
            </w:tcBorders>
            <w:noWrap/>
            <w:vAlign w:val="bottom"/>
          </w:tcPr>
          <w:p>
            <w:pPr>
              <w:widowControl/>
              <w:spacing w:line="240" w:lineRule="atLeast"/>
              <w:jc w:val="left"/>
              <w:rPr>
                <w:rFonts w:ascii="仿宋_GB2312" w:hAnsi="宋体" w:eastAsia="仿宋_GB2312"/>
                <w:kern w:val="0"/>
                <w:sz w:val="28"/>
                <w:szCs w:val="28"/>
              </w:rPr>
            </w:pPr>
          </w:p>
        </w:tc>
        <w:tc>
          <w:tcPr>
            <w:tcW w:w="1188" w:type="dxa"/>
            <w:tcBorders>
              <w:top w:val="nil"/>
              <w:left w:val="nil"/>
              <w:bottom w:val="nil"/>
              <w:right w:val="nil"/>
            </w:tcBorders>
            <w:noWrap/>
            <w:vAlign w:val="bottom"/>
          </w:tcPr>
          <w:p>
            <w:pPr>
              <w:widowControl/>
              <w:spacing w:line="240" w:lineRule="atLeast"/>
              <w:jc w:val="left"/>
              <w:rPr>
                <w:rFonts w:ascii="仿宋_GB2312" w:hAnsi="宋体" w:eastAsia="仿宋_GB2312"/>
                <w:kern w:val="0"/>
                <w:sz w:val="28"/>
                <w:szCs w:val="28"/>
              </w:rPr>
            </w:pPr>
          </w:p>
        </w:tc>
        <w:tc>
          <w:tcPr>
            <w:tcW w:w="965" w:type="dxa"/>
            <w:tcBorders>
              <w:top w:val="nil"/>
              <w:left w:val="nil"/>
              <w:bottom w:val="nil"/>
              <w:right w:val="nil"/>
            </w:tcBorders>
            <w:noWrap/>
            <w:vAlign w:val="bottom"/>
          </w:tcPr>
          <w:p>
            <w:pPr>
              <w:widowControl/>
              <w:spacing w:line="240" w:lineRule="atLeast"/>
              <w:jc w:val="left"/>
              <w:rPr>
                <w:rFonts w:ascii="仿宋_GB2312" w:hAnsi="宋体" w:eastAsia="仿宋_GB2312"/>
                <w:kern w:val="0"/>
                <w:sz w:val="28"/>
                <w:szCs w:val="28"/>
              </w:rPr>
            </w:pPr>
          </w:p>
        </w:tc>
      </w:tr>
      <w:tr>
        <w:tblPrEx>
          <w:tblCellMar>
            <w:top w:w="0" w:type="dxa"/>
            <w:left w:w="108" w:type="dxa"/>
            <w:bottom w:w="0" w:type="dxa"/>
            <w:right w:w="108" w:type="dxa"/>
          </w:tblCellMar>
        </w:tblPrEx>
        <w:trPr>
          <w:trHeight w:val="343" w:hRule="atLeast"/>
          <w:jc w:val="center"/>
        </w:trPr>
        <w:tc>
          <w:tcPr>
            <w:tcW w:w="9788" w:type="dxa"/>
            <w:gridSpan w:val="5"/>
            <w:tcBorders>
              <w:top w:val="nil"/>
              <w:left w:val="nil"/>
              <w:bottom w:val="nil"/>
              <w:right w:val="nil"/>
            </w:tcBorders>
            <w:noWrap/>
            <w:vAlign w:val="center"/>
          </w:tcPr>
          <w:p>
            <w:pPr>
              <w:widowControl/>
              <w:spacing w:line="240" w:lineRule="atLeast"/>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椒江区2020年度政府性基金预算支出决算表</w:t>
            </w:r>
          </w:p>
        </w:tc>
      </w:tr>
      <w:tr>
        <w:tblPrEx>
          <w:tblCellMar>
            <w:top w:w="0" w:type="dxa"/>
            <w:left w:w="108" w:type="dxa"/>
            <w:bottom w:w="0" w:type="dxa"/>
            <w:right w:w="108" w:type="dxa"/>
          </w:tblCellMar>
        </w:tblPrEx>
        <w:trPr>
          <w:trHeight w:val="333" w:hRule="atLeast"/>
          <w:jc w:val="center"/>
        </w:trPr>
        <w:tc>
          <w:tcPr>
            <w:tcW w:w="5139" w:type="dxa"/>
            <w:tcBorders>
              <w:top w:val="nil"/>
              <w:left w:val="nil"/>
              <w:bottom w:val="nil"/>
              <w:right w:val="nil"/>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　</w:t>
            </w:r>
          </w:p>
        </w:tc>
        <w:tc>
          <w:tcPr>
            <w:tcW w:w="1146" w:type="dxa"/>
            <w:tcBorders>
              <w:top w:val="nil"/>
              <w:left w:val="nil"/>
              <w:bottom w:val="nil"/>
              <w:right w:val="nil"/>
            </w:tcBorders>
            <w:noWrap/>
            <w:vAlign w:val="center"/>
          </w:tcPr>
          <w:p>
            <w:pPr>
              <w:widowControl/>
              <w:jc w:val="left"/>
              <w:rPr>
                <w:rFonts w:ascii="宋体"/>
                <w:kern w:val="0"/>
                <w:sz w:val="20"/>
                <w:szCs w:val="20"/>
              </w:rPr>
            </w:pPr>
          </w:p>
        </w:tc>
        <w:tc>
          <w:tcPr>
            <w:tcW w:w="1350" w:type="dxa"/>
            <w:tcBorders>
              <w:top w:val="nil"/>
              <w:left w:val="nil"/>
              <w:bottom w:val="nil"/>
              <w:right w:val="nil"/>
            </w:tcBorders>
            <w:noWrap/>
            <w:vAlign w:val="center"/>
          </w:tcPr>
          <w:p>
            <w:pPr>
              <w:widowControl/>
              <w:jc w:val="left"/>
              <w:rPr>
                <w:rFonts w:ascii="宋体"/>
                <w:kern w:val="0"/>
                <w:sz w:val="20"/>
                <w:szCs w:val="20"/>
              </w:rPr>
            </w:pPr>
          </w:p>
        </w:tc>
        <w:tc>
          <w:tcPr>
            <w:tcW w:w="2153" w:type="dxa"/>
            <w:gridSpan w:val="2"/>
            <w:tcBorders>
              <w:top w:val="nil"/>
              <w:left w:val="nil"/>
              <w:bottom w:val="nil"/>
              <w:right w:val="nil"/>
            </w:tcBorders>
            <w:noWrap/>
            <w:vAlign w:val="center"/>
          </w:tcPr>
          <w:p>
            <w:pPr>
              <w:widowControl/>
              <w:jc w:val="right"/>
              <w:rPr>
                <w:rFonts w:ascii="宋体"/>
                <w:kern w:val="0"/>
                <w:sz w:val="20"/>
                <w:szCs w:val="20"/>
              </w:rPr>
            </w:pPr>
            <w:r>
              <w:rPr>
                <w:rFonts w:hint="eastAsia" w:ascii="宋体" w:hAnsi="宋体" w:cs="宋体"/>
                <w:kern w:val="0"/>
                <w:sz w:val="20"/>
                <w:szCs w:val="20"/>
              </w:rPr>
              <w:t>金额单位：万元</w:t>
            </w:r>
          </w:p>
        </w:tc>
      </w:tr>
      <w:tr>
        <w:tblPrEx>
          <w:tblCellMar>
            <w:top w:w="0" w:type="dxa"/>
            <w:left w:w="108" w:type="dxa"/>
            <w:bottom w:w="0" w:type="dxa"/>
            <w:right w:w="108" w:type="dxa"/>
          </w:tblCellMar>
        </w:tblPrEx>
        <w:trPr>
          <w:trHeight w:val="403" w:hRule="atLeast"/>
          <w:jc w:val="center"/>
        </w:trPr>
        <w:tc>
          <w:tcPr>
            <w:tcW w:w="5139" w:type="dxa"/>
            <w:tcBorders>
              <w:top w:val="single" w:color="auto" w:sz="8"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政府性基金支出项目</w:t>
            </w:r>
          </w:p>
        </w:tc>
        <w:tc>
          <w:tcPr>
            <w:tcW w:w="1146" w:type="dxa"/>
            <w:tcBorders>
              <w:top w:val="single" w:color="auto" w:sz="8"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w:t>
            </w:r>
          </w:p>
          <w:p>
            <w:pPr>
              <w:widowControl/>
              <w:jc w:val="center"/>
              <w:rPr>
                <w:rFonts w:ascii="宋体"/>
                <w:kern w:val="0"/>
                <w:sz w:val="20"/>
                <w:szCs w:val="20"/>
              </w:rPr>
            </w:pPr>
            <w:r>
              <w:rPr>
                <w:rFonts w:hint="eastAsia" w:ascii="宋体" w:hAnsi="宋体" w:cs="宋体"/>
                <w:kern w:val="0"/>
                <w:sz w:val="20"/>
                <w:szCs w:val="20"/>
              </w:rPr>
              <w:t>预算数</w:t>
            </w:r>
          </w:p>
        </w:tc>
        <w:tc>
          <w:tcPr>
            <w:tcW w:w="1350" w:type="dxa"/>
            <w:tcBorders>
              <w:top w:val="single" w:color="auto" w:sz="8"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w:t>
            </w:r>
          </w:p>
          <w:p>
            <w:pPr>
              <w:widowControl/>
              <w:jc w:val="center"/>
              <w:rPr>
                <w:rFonts w:ascii="宋体"/>
                <w:kern w:val="0"/>
                <w:sz w:val="20"/>
                <w:szCs w:val="20"/>
              </w:rPr>
            </w:pPr>
            <w:r>
              <w:rPr>
                <w:rFonts w:hint="eastAsia" w:ascii="宋体" w:hAnsi="宋体" w:cs="宋体"/>
                <w:kern w:val="0"/>
                <w:sz w:val="20"/>
                <w:szCs w:val="20"/>
              </w:rPr>
              <w:t>决算数</w:t>
            </w:r>
          </w:p>
        </w:tc>
        <w:tc>
          <w:tcPr>
            <w:tcW w:w="1188" w:type="dxa"/>
            <w:tcBorders>
              <w:top w:val="single" w:color="auto" w:sz="8" w:space="0"/>
              <w:left w:val="nil"/>
              <w:bottom w:val="single" w:color="auto" w:sz="8"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完成预算的</w:t>
            </w:r>
            <w:r>
              <w:rPr>
                <w:rFonts w:ascii="宋体" w:hAnsi="宋体" w:cs="宋体"/>
                <w:kern w:val="0"/>
                <w:sz w:val="20"/>
                <w:szCs w:val="20"/>
              </w:rPr>
              <w:t>%</w:t>
            </w:r>
          </w:p>
        </w:tc>
        <w:tc>
          <w:tcPr>
            <w:tcW w:w="965" w:type="dxa"/>
            <w:tcBorders>
              <w:top w:val="single" w:color="auto" w:sz="8" w:space="0"/>
              <w:left w:val="nil"/>
              <w:bottom w:val="single" w:color="auto" w:sz="8" w:space="0"/>
              <w:right w:val="nil"/>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比上年增</w:t>
            </w:r>
            <w:r>
              <w:rPr>
                <w:rFonts w:ascii="宋体" w:hAnsi="宋体" w:cs="宋体"/>
                <w:kern w:val="0"/>
                <w:sz w:val="20"/>
                <w:szCs w:val="20"/>
              </w:rPr>
              <w:t>(</w:t>
            </w:r>
            <w:r>
              <w:rPr>
                <w:rFonts w:hint="eastAsia" w:ascii="宋体" w:hAnsi="宋体" w:cs="宋体"/>
                <w:kern w:val="0"/>
                <w:sz w:val="20"/>
                <w:szCs w:val="20"/>
              </w:rPr>
              <w:t>减</w:t>
            </w:r>
            <w:r>
              <w:rPr>
                <w:rFonts w:ascii="宋体" w:hAnsi="宋体" w:cs="宋体"/>
                <w:kern w:val="0"/>
                <w:sz w:val="20"/>
                <w:szCs w:val="20"/>
              </w:rPr>
              <w:t>)%</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一、本级支出</w:t>
            </w:r>
          </w:p>
        </w:tc>
        <w:tc>
          <w:tcPr>
            <w:tcW w:w="1146"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918666</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884786</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96.3 </w:t>
            </w:r>
          </w:p>
        </w:tc>
        <w:tc>
          <w:tcPr>
            <w:tcW w:w="965" w:type="dxa"/>
            <w:tcBorders>
              <w:top w:val="nil"/>
              <w:left w:val="single" w:color="auto" w:sz="4" w:space="0"/>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26.8 </w:t>
            </w:r>
          </w:p>
        </w:tc>
      </w:tr>
      <w:tr>
        <w:tblPrEx>
          <w:tblCellMar>
            <w:top w:w="0" w:type="dxa"/>
            <w:left w:w="108" w:type="dxa"/>
            <w:bottom w:w="0" w:type="dxa"/>
            <w:right w:w="108" w:type="dxa"/>
          </w:tblCellMar>
        </w:tblPrEx>
        <w:trPr>
          <w:trHeight w:val="57" w:hRule="atLeast"/>
          <w:jc w:val="center"/>
        </w:trPr>
        <w:tc>
          <w:tcPr>
            <w:tcW w:w="513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（一）文化旅游体育与传媒支出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35</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82.9 </w:t>
            </w:r>
          </w:p>
        </w:tc>
        <w:tc>
          <w:tcPr>
            <w:tcW w:w="965" w:type="dxa"/>
            <w:tcBorders>
              <w:top w:val="single" w:color="auto" w:sz="4" w:space="0"/>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旅游发展基金支出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35</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82.9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地方旅游开发项目补助</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35</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82.9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（二）社会保障和就业支出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1116</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1116</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-0.8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大中型水库移民后期扶持基金支出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1116</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1116</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移民补助</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628</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628</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-14.9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基础设施建设和经济发展</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488</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488</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33.0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（三）城乡社区支出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642515</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613563</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95.5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-10.5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国有土地使用权出让收入安排的支出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569848</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551747</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96.8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-14.3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征地和拆迁补偿支出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368109</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355030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96.4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-23.0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土地开发支出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19731</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19311</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97.9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-14.6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城市建设支出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38771</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26031</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67.1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-56.4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(4)</w:t>
            </w:r>
            <w:r>
              <w:rPr>
                <w:rFonts w:hint="eastAsia" w:ascii="宋体" w:hAnsi="宋体" w:cs="宋体"/>
                <w:color w:val="000000"/>
                <w:kern w:val="0"/>
                <w:sz w:val="20"/>
                <w:szCs w:val="20"/>
              </w:rPr>
              <w:t>农村基础设施建设支出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57650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74665</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129.5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50.9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(5)</w:t>
            </w:r>
            <w:r>
              <w:rPr>
                <w:rFonts w:hint="eastAsia" w:ascii="宋体" w:hAnsi="宋体" w:cs="宋体"/>
                <w:color w:val="000000"/>
                <w:kern w:val="0"/>
                <w:sz w:val="20"/>
                <w:szCs w:val="20"/>
              </w:rPr>
              <w:t>补助被征地农民支出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81430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72862</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89.5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75.4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(6)</w:t>
            </w:r>
            <w:r>
              <w:rPr>
                <w:rFonts w:hint="eastAsia" w:ascii="宋体" w:hAnsi="宋体" w:cs="宋体"/>
                <w:color w:val="000000"/>
                <w:kern w:val="0"/>
                <w:sz w:val="20"/>
                <w:szCs w:val="20"/>
              </w:rPr>
              <w:t>支付破产或改制企业职工安置费</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157</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126</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80.3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-66.1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(7)</w:t>
            </w:r>
            <w:r>
              <w:rPr>
                <w:rFonts w:hint="eastAsia" w:ascii="宋体" w:hAnsi="宋体" w:cs="宋体"/>
                <w:color w:val="000000"/>
                <w:kern w:val="0"/>
                <w:sz w:val="20"/>
                <w:szCs w:val="20"/>
              </w:rPr>
              <w:t>其他国有土地使用权出让收入安排的支出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3722</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93.1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-58.4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城市基础设施配套费安排的支出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23667</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12816</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54.2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262.1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城市公共设施</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7500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6372</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85.0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132.0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城市环境卫生</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7100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635</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8.9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公有房屋</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67</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9</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13.4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(4)</w:t>
            </w:r>
            <w:r>
              <w:rPr>
                <w:rFonts w:hint="eastAsia" w:ascii="宋体" w:hAnsi="宋体" w:cs="宋体"/>
                <w:color w:val="000000"/>
                <w:kern w:val="0"/>
                <w:sz w:val="20"/>
                <w:szCs w:val="20"/>
              </w:rPr>
              <w:t>其他城市基础设施配套费安排的支出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9000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5800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64.4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631.4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4.</w:t>
            </w:r>
            <w:r>
              <w:rPr>
                <w:rFonts w:hint="eastAsia" w:ascii="宋体" w:hAnsi="宋体" w:cs="宋体"/>
                <w:color w:val="000000"/>
                <w:kern w:val="0"/>
                <w:sz w:val="20"/>
                <w:szCs w:val="20"/>
              </w:rPr>
              <w:t>污水处理费安排的支出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污水处理设施建设和运营</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5.</w:t>
            </w:r>
            <w:r>
              <w:rPr>
                <w:rFonts w:hint="eastAsia" w:ascii="宋体" w:hAnsi="宋体" w:cs="宋体"/>
                <w:color w:val="000000"/>
                <w:kern w:val="0"/>
                <w:sz w:val="20"/>
                <w:szCs w:val="20"/>
              </w:rPr>
              <w:t>污水处理费对应专项债务收入安排的支出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41000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41000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污水处理设施建设和营运</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5000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其他污水处理费对应专项债务收入安排的支出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36000</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36000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（四）农林水支出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71.4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大中型水库库区基金安排的支出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71.4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基础设施建设和经济发展</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300.0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（五）其他支出</w:t>
            </w:r>
          </w:p>
        </w:tc>
        <w:tc>
          <w:tcPr>
            <w:tcW w:w="1146"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249342</w:t>
            </w:r>
          </w:p>
        </w:tc>
        <w:tc>
          <w:tcPr>
            <w:tcW w:w="1350"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244420</w:t>
            </w:r>
          </w:p>
        </w:tc>
        <w:tc>
          <w:tcPr>
            <w:tcW w:w="1188"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98.0 </w:t>
            </w:r>
          </w:p>
        </w:tc>
        <w:tc>
          <w:tcPr>
            <w:tcW w:w="965"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5468.9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其他政府性基金及对应专项债务收入安排的支出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247500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242788</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98.1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8286.5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其他政府性基金安排的支出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8500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3788</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44.6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30.8 </w:t>
            </w:r>
          </w:p>
        </w:tc>
      </w:tr>
      <w:tr>
        <w:tblPrEx>
          <w:tblCellMar>
            <w:top w:w="0" w:type="dxa"/>
            <w:left w:w="108" w:type="dxa"/>
            <w:bottom w:w="0" w:type="dxa"/>
            <w:right w:w="108" w:type="dxa"/>
          </w:tblCellMar>
        </w:tblPrEx>
        <w:trPr>
          <w:trHeight w:val="57"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numPr>
                <w:ilvl w:val="0"/>
                <w:numId w:val="1"/>
              </w:numPr>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其他地方自行试点项目收益专项债券收入安排的支出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239000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239000</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30" w:hRule="atLeast"/>
          <w:jc w:val="center"/>
        </w:trPr>
        <w:tc>
          <w:tcPr>
            <w:tcW w:w="51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政府性基金支出项目</w:t>
            </w:r>
          </w:p>
        </w:tc>
        <w:tc>
          <w:tcPr>
            <w:tcW w:w="1146"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w:t>
            </w:r>
          </w:p>
          <w:p>
            <w:pPr>
              <w:widowControl/>
              <w:jc w:val="center"/>
              <w:rPr>
                <w:rFonts w:ascii="宋体"/>
                <w:kern w:val="0"/>
                <w:sz w:val="20"/>
                <w:szCs w:val="20"/>
              </w:rPr>
            </w:pPr>
            <w:r>
              <w:rPr>
                <w:rFonts w:hint="eastAsia" w:ascii="宋体" w:hAnsi="宋体" w:cs="宋体"/>
                <w:kern w:val="0"/>
                <w:sz w:val="20"/>
                <w:szCs w:val="20"/>
              </w:rPr>
              <w:t>预算数</w:t>
            </w:r>
          </w:p>
        </w:tc>
        <w:tc>
          <w:tcPr>
            <w:tcW w:w="1350"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w:t>
            </w:r>
          </w:p>
          <w:p>
            <w:pPr>
              <w:widowControl/>
              <w:jc w:val="center"/>
              <w:rPr>
                <w:rFonts w:ascii="宋体"/>
                <w:kern w:val="0"/>
                <w:sz w:val="20"/>
                <w:szCs w:val="20"/>
              </w:rPr>
            </w:pPr>
            <w:r>
              <w:rPr>
                <w:rFonts w:hint="eastAsia" w:ascii="宋体" w:hAnsi="宋体" w:cs="宋体"/>
                <w:kern w:val="0"/>
                <w:sz w:val="20"/>
                <w:szCs w:val="20"/>
              </w:rPr>
              <w:t>决算数</w:t>
            </w:r>
          </w:p>
        </w:tc>
        <w:tc>
          <w:tcPr>
            <w:tcW w:w="118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完成预算的</w:t>
            </w:r>
            <w:r>
              <w:rPr>
                <w:rFonts w:ascii="宋体" w:hAnsi="宋体" w:cs="宋体"/>
                <w:kern w:val="0"/>
                <w:sz w:val="20"/>
                <w:szCs w:val="20"/>
              </w:rPr>
              <w:t>%</w:t>
            </w:r>
          </w:p>
        </w:tc>
        <w:tc>
          <w:tcPr>
            <w:tcW w:w="965" w:type="dxa"/>
            <w:tcBorders>
              <w:top w:val="single" w:color="auto" w:sz="4" w:space="0"/>
              <w:left w:val="nil"/>
              <w:bottom w:val="single" w:color="auto" w:sz="4" w:space="0"/>
              <w:right w:val="nil"/>
            </w:tcBorders>
            <w:noWrap/>
            <w:vAlign w:val="center"/>
          </w:tcPr>
          <w:p>
            <w:pPr>
              <w:widowControl/>
              <w:jc w:val="center"/>
              <w:rPr>
                <w:rFonts w:ascii="宋体"/>
                <w:kern w:val="0"/>
                <w:sz w:val="20"/>
                <w:szCs w:val="20"/>
              </w:rPr>
            </w:pPr>
            <w:r>
              <w:rPr>
                <w:rFonts w:hint="eastAsia" w:ascii="宋体" w:hAnsi="宋体" w:cs="宋体"/>
                <w:kern w:val="0"/>
                <w:sz w:val="20"/>
                <w:szCs w:val="20"/>
              </w:rPr>
              <w:t>比上年增</w:t>
            </w:r>
            <w:r>
              <w:rPr>
                <w:rFonts w:ascii="宋体" w:hAnsi="宋体" w:cs="宋体"/>
                <w:kern w:val="0"/>
                <w:sz w:val="20"/>
                <w:szCs w:val="20"/>
              </w:rPr>
              <w:t>(</w:t>
            </w:r>
            <w:r>
              <w:rPr>
                <w:rFonts w:hint="eastAsia" w:ascii="宋体" w:hAnsi="宋体" w:cs="宋体"/>
                <w:kern w:val="0"/>
                <w:sz w:val="20"/>
                <w:szCs w:val="20"/>
              </w:rPr>
              <w:t>减</w:t>
            </w:r>
            <w:r>
              <w:rPr>
                <w:rFonts w:ascii="宋体" w:hAnsi="宋体" w:cs="宋体"/>
                <w:kern w:val="0"/>
                <w:sz w:val="20"/>
                <w:szCs w:val="20"/>
              </w:rPr>
              <w:t>)%</w:t>
            </w:r>
          </w:p>
        </w:tc>
      </w:tr>
      <w:tr>
        <w:tblPrEx>
          <w:tblCellMar>
            <w:top w:w="0" w:type="dxa"/>
            <w:left w:w="108" w:type="dxa"/>
            <w:bottom w:w="0" w:type="dxa"/>
            <w:right w:w="108" w:type="dxa"/>
          </w:tblCellMar>
        </w:tblPrEx>
        <w:trPr>
          <w:trHeight w:val="230"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彩票公益金安排的支出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1842</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1632</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88.6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9.2 </w:t>
            </w:r>
          </w:p>
        </w:tc>
      </w:tr>
      <w:tr>
        <w:tblPrEx>
          <w:tblCellMar>
            <w:top w:w="0" w:type="dxa"/>
            <w:left w:w="108" w:type="dxa"/>
            <w:bottom w:w="0" w:type="dxa"/>
            <w:right w:w="108" w:type="dxa"/>
          </w:tblCellMar>
        </w:tblPrEx>
        <w:trPr>
          <w:trHeight w:val="230"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用于社会福利的彩票公益金支出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710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697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98.2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-22.0 </w:t>
            </w:r>
          </w:p>
        </w:tc>
      </w:tr>
      <w:tr>
        <w:tblPrEx>
          <w:tblCellMar>
            <w:top w:w="0" w:type="dxa"/>
            <w:left w:w="108" w:type="dxa"/>
            <w:bottom w:w="0" w:type="dxa"/>
            <w:right w:w="108" w:type="dxa"/>
          </w:tblCellMar>
        </w:tblPrEx>
        <w:trPr>
          <w:trHeight w:val="230"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用于体育事业的彩票公益金支出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1080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893</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82.7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76.5 </w:t>
            </w:r>
          </w:p>
        </w:tc>
      </w:tr>
      <w:tr>
        <w:tblPrEx>
          <w:tblCellMar>
            <w:top w:w="0" w:type="dxa"/>
            <w:left w:w="108" w:type="dxa"/>
            <w:bottom w:w="0" w:type="dxa"/>
            <w:right w:w="108" w:type="dxa"/>
          </w:tblCellMar>
        </w:tblPrEx>
        <w:trPr>
          <w:trHeight w:val="230"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用于教育事业的彩票公益金支出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22</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15</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68.2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-6.3 </w:t>
            </w:r>
          </w:p>
        </w:tc>
      </w:tr>
      <w:tr>
        <w:tblPrEx>
          <w:tblCellMar>
            <w:top w:w="0" w:type="dxa"/>
            <w:left w:w="108" w:type="dxa"/>
            <w:bottom w:w="0" w:type="dxa"/>
            <w:right w:w="108" w:type="dxa"/>
          </w:tblCellMar>
        </w:tblPrEx>
        <w:trPr>
          <w:trHeight w:val="230"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(4)</w:t>
            </w:r>
            <w:r>
              <w:rPr>
                <w:rFonts w:hint="eastAsia" w:ascii="宋体" w:hAnsi="宋体" w:cs="宋体"/>
                <w:color w:val="000000"/>
                <w:kern w:val="0"/>
                <w:sz w:val="20"/>
                <w:szCs w:val="20"/>
              </w:rPr>
              <w:t>用于残疾人事业的彩票公益金支出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25</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22</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88.0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-71.1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(5)</w:t>
            </w:r>
            <w:r>
              <w:rPr>
                <w:rFonts w:hint="eastAsia" w:ascii="宋体" w:hAnsi="宋体" w:cs="宋体"/>
                <w:color w:val="000000"/>
                <w:kern w:val="0"/>
                <w:sz w:val="20"/>
                <w:szCs w:val="20"/>
              </w:rPr>
              <w:t>用于城乡医疗救助的彩票公益金支出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5</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5</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150.0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（六）债务付息支出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10177</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10178</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50.2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地方政府专项债务付息支出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10177</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10178</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50.2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国有土地使用权出让金债务付息支出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5040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5040</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污水处理费债务付息支出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685</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685</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土地储备专项债券付息支出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1734</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1734</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(4)</w:t>
            </w:r>
            <w:r>
              <w:rPr>
                <w:rFonts w:hint="eastAsia" w:ascii="宋体" w:hAnsi="宋体" w:cs="宋体"/>
                <w:color w:val="000000"/>
                <w:kern w:val="0"/>
                <w:sz w:val="20"/>
                <w:szCs w:val="20"/>
              </w:rPr>
              <w:t>棚户区改造专项债券付息支出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998</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998</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(5)</w:t>
            </w:r>
            <w:r>
              <w:rPr>
                <w:rFonts w:hint="eastAsia" w:ascii="宋体" w:hAnsi="宋体" w:cs="宋体"/>
                <w:color w:val="000000"/>
                <w:kern w:val="0"/>
                <w:sz w:val="20"/>
                <w:szCs w:val="20"/>
              </w:rPr>
              <w:t>其他地方自行试点项目收益专项债券付息支出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1720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1721</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100.1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（七）债务发行费用支出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288</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287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99.7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769.7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地方政府专项债务发行费用支出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288</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287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99.7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769.7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国有土地使用权出让金债务发行费用支出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8</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污水处理费债务发行费用支出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41</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41</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其他地方自行试点项目收益专项债券发行费用支出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239</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239</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100.0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（八）抗疫特别国债安排的支出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15169</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15169</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基础设施建设</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11762</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11762</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公共卫生体系建设</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3000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3000</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生态环境治理</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4000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4000</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(3)</w:t>
            </w:r>
            <w:r>
              <w:rPr>
                <w:rFonts w:hint="eastAsia" w:ascii="宋体" w:hAnsi="宋体" w:cs="宋体"/>
                <w:color w:val="000000"/>
                <w:kern w:val="0"/>
                <w:sz w:val="20"/>
                <w:szCs w:val="20"/>
              </w:rPr>
              <w:t>其他基础设施建设</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4762</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4762</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2.</w:t>
            </w:r>
            <w:r>
              <w:rPr>
                <w:rFonts w:hint="eastAsia" w:ascii="宋体" w:hAnsi="宋体" w:cs="宋体"/>
                <w:color w:val="000000"/>
                <w:kern w:val="0"/>
                <w:sz w:val="20"/>
                <w:szCs w:val="20"/>
              </w:rPr>
              <w:t>抗疫相关支出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3407</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3407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 xml:space="preserve">    (1)</w:t>
            </w:r>
            <w:r>
              <w:rPr>
                <w:rFonts w:hint="eastAsia" w:ascii="宋体" w:hAnsi="宋体" w:cs="宋体"/>
                <w:color w:val="000000"/>
                <w:kern w:val="0"/>
                <w:sz w:val="20"/>
                <w:szCs w:val="20"/>
              </w:rPr>
              <w:t>援企稳岗补贴</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3407</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3407</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二、转移性支出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327094</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386003</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（一）上解支出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（二）调出资金</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206519</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206519</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（三）地方政府专项债务还本支出</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15000</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15000</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（四）年终结余</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105575</w:t>
            </w:r>
          </w:p>
        </w:tc>
        <w:tc>
          <w:tcPr>
            <w:tcW w:w="1350"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kern w:val="0"/>
                <w:sz w:val="20"/>
                <w:szCs w:val="20"/>
              </w:rPr>
            </w:pPr>
            <w:r>
              <w:rPr>
                <w:rFonts w:ascii="宋体" w:hAnsi="宋体" w:cs="宋体"/>
                <w:kern w:val="0"/>
                <w:sz w:val="20"/>
                <w:szCs w:val="20"/>
              </w:rPr>
              <w:t>164484</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52" w:hRule="atLeast"/>
          <w:jc w:val="center"/>
        </w:trPr>
        <w:tc>
          <w:tcPr>
            <w:tcW w:w="5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　</w:t>
            </w:r>
          </w:p>
        </w:tc>
        <w:tc>
          <w:tcPr>
            <w:tcW w:w="1146"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135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　</w:t>
            </w:r>
          </w:p>
        </w:tc>
        <w:tc>
          <w:tcPr>
            <w:tcW w:w="1188"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4"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62" w:hRule="atLeast"/>
          <w:jc w:val="center"/>
        </w:trPr>
        <w:tc>
          <w:tcPr>
            <w:tcW w:w="5139" w:type="dxa"/>
            <w:tcBorders>
              <w:top w:val="nil"/>
              <w:left w:val="nil"/>
              <w:bottom w:val="single" w:color="auto" w:sz="8" w:space="0"/>
              <w:right w:val="single" w:color="auto" w:sz="4" w:space="0"/>
            </w:tcBorders>
            <w:shd w:val="clear" w:color="000000" w:fill="FFFFFF"/>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政府性基金支出合计</w:t>
            </w:r>
          </w:p>
        </w:tc>
        <w:tc>
          <w:tcPr>
            <w:tcW w:w="1146"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1245760 </w:t>
            </w:r>
          </w:p>
        </w:tc>
        <w:tc>
          <w:tcPr>
            <w:tcW w:w="1350"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ascii="宋体" w:hAnsi="宋体" w:cs="宋体"/>
                <w:kern w:val="0"/>
                <w:sz w:val="20"/>
                <w:szCs w:val="20"/>
              </w:rPr>
              <w:t xml:space="preserve">1270789 </w:t>
            </w:r>
          </w:p>
        </w:tc>
        <w:tc>
          <w:tcPr>
            <w:tcW w:w="1188" w:type="dxa"/>
            <w:tcBorders>
              <w:top w:val="nil"/>
              <w:left w:val="nil"/>
              <w:bottom w:val="single" w:color="auto" w:sz="8" w:space="0"/>
              <w:right w:val="single" w:color="auto" w:sz="4" w:space="0"/>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c>
          <w:tcPr>
            <w:tcW w:w="965" w:type="dxa"/>
            <w:tcBorders>
              <w:top w:val="nil"/>
              <w:left w:val="nil"/>
              <w:bottom w:val="single" w:color="auto" w:sz="8" w:space="0"/>
              <w:right w:val="nil"/>
            </w:tcBorders>
            <w:noWrap/>
            <w:vAlign w:val="center"/>
          </w:tcPr>
          <w:p>
            <w:pPr>
              <w:widowControl/>
              <w:spacing w:line="240" w:lineRule="exact"/>
              <w:jc w:val="center"/>
              <w:rPr>
                <w:rFonts w:ascii="宋体"/>
                <w:kern w:val="0"/>
                <w:sz w:val="20"/>
                <w:szCs w:val="20"/>
              </w:rPr>
            </w:pPr>
            <w:r>
              <w:rPr>
                <w:rFonts w:hint="eastAsia" w:ascii="宋体" w:hAnsi="宋体" w:cs="宋体"/>
                <w:kern w:val="0"/>
                <w:sz w:val="20"/>
                <w:szCs w:val="20"/>
              </w:rPr>
              <w:t>　</w:t>
            </w:r>
          </w:p>
        </w:tc>
      </w:tr>
    </w:tbl>
    <w:p>
      <w:pPr>
        <w:autoSpaceDE w:val="0"/>
        <w:autoSpaceDN w:val="0"/>
        <w:adjustRightInd w:val="0"/>
        <w:snapToGrid w:val="0"/>
        <w:spacing w:line="240" w:lineRule="exact"/>
        <w:rPr>
          <w:rFonts w:ascii="仿宋" w:hAnsi="仿宋" w:eastAsia="仿宋"/>
        </w:rPr>
      </w:pPr>
    </w:p>
    <w:p>
      <w:pPr>
        <w:autoSpaceDE w:val="0"/>
        <w:autoSpaceDN w:val="0"/>
        <w:adjustRightInd w:val="0"/>
        <w:snapToGrid w:val="0"/>
        <w:spacing w:line="24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r>
        <w:br w:type="page"/>
      </w:r>
      <w:r>
        <w:rPr>
          <w:rFonts w:hint="eastAsia" w:ascii="宋体" w:hAnsi="宋体" w:cs="宋体"/>
          <w:kern w:val="0"/>
          <w:sz w:val="18"/>
          <w:szCs w:val="18"/>
        </w:rPr>
        <w:t>附表:</w:t>
      </w:r>
      <w:r>
        <w:rPr>
          <w:rFonts w:ascii="宋体" w:hAnsi="宋体" w:cs="宋体"/>
          <w:kern w:val="0"/>
          <w:sz w:val="18"/>
          <w:szCs w:val="18"/>
        </w:rPr>
        <w:t>3-</w:t>
      </w:r>
      <w:r>
        <w:rPr>
          <w:rFonts w:hint="eastAsia" w:ascii="宋体" w:hAnsi="宋体" w:cs="宋体"/>
          <w:kern w:val="0"/>
          <w:sz w:val="18"/>
          <w:szCs w:val="18"/>
        </w:rPr>
        <w:t>1</w:t>
      </w:r>
    </w:p>
    <w:tbl>
      <w:tblPr>
        <w:tblStyle w:val="10"/>
        <w:tblW w:w="9899" w:type="dxa"/>
        <w:tblInd w:w="-106" w:type="dxa"/>
        <w:tblLayout w:type="autofit"/>
        <w:tblCellMar>
          <w:top w:w="0" w:type="dxa"/>
          <w:left w:w="108" w:type="dxa"/>
          <w:bottom w:w="0" w:type="dxa"/>
          <w:right w:w="108" w:type="dxa"/>
        </w:tblCellMar>
      </w:tblPr>
      <w:tblGrid>
        <w:gridCol w:w="4440"/>
        <w:gridCol w:w="1554"/>
        <w:gridCol w:w="1352"/>
        <w:gridCol w:w="1110"/>
        <w:gridCol w:w="1443"/>
      </w:tblGrid>
      <w:tr>
        <w:tblPrEx>
          <w:tblCellMar>
            <w:top w:w="0" w:type="dxa"/>
            <w:left w:w="108" w:type="dxa"/>
            <w:bottom w:w="0" w:type="dxa"/>
            <w:right w:w="108" w:type="dxa"/>
          </w:tblCellMar>
        </w:tblPrEx>
        <w:trPr>
          <w:trHeight w:val="246" w:hRule="atLeast"/>
        </w:trPr>
        <w:tc>
          <w:tcPr>
            <w:tcW w:w="4440" w:type="dxa"/>
            <w:tcBorders>
              <w:top w:val="nil"/>
              <w:left w:val="nil"/>
              <w:bottom w:val="nil"/>
              <w:right w:val="nil"/>
            </w:tcBorders>
            <w:noWrap/>
          </w:tcPr>
          <w:p>
            <w:pPr>
              <w:widowControl/>
              <w:jc w:val="left"/>
              <w:rPr>
                <w:rFonts w:ascii="宋体"/>
                <w:kern w:val="0"/>
                <w:sz w:val="18"/>
                <w:szCs w:val="18"/>
              </w:rPr>
            </w:pPr>
          </w:p>
        </w:tc>
        <w:tc>
          <w:tcPr>
            <w:tcW w:w="1554" w:type="dxa"/>
            <w:tcBorders>
              <w:top w:val="nil"/>
              <w:left w:val="nil"/>
              <w:bottom w:val="nil"/>
              <w:right w:val="nil"/>
            </w:tcBorders>
            <w:noWrap/>
            <w:vAlign w:val="bottom"/>
          </w:tcPr>
          <w:p>
            <w:pPr>
              <w:widowControl/>
              <w:jc w:val="left"/>
              <w:rPr>
                <w:rFonts w:ascii="宋体"/>
                <w:kern w:val="0"/>
                <w:sz w:val="24"/>
                <w:szCs w:val="24"/>
              </w:rPr>
            </w:pPr>
          </w:p>
        </w:tc>
        <w:tc>
          <w:tcPr>
            <w:tcW w:w="1352" w:type="dxa"/>
            <w:tcBorders>
              <w:top w:val="nil"/>
              <w:left w:val="nil"/>
              <w:bottom w:val="nil"/>
              <w:right w:val="nil"/>
            </w:tcBorders>
            <w:noWrap/>
            <w:vAlign w:val="bottom"/>
          </w:tcPr>
          <w:p>
            <w:pPr>
              <w:widowControl/>
              <w:jc w:val="left"/>
              <w:rPr>
                <w:rFonts w:ascii="宋体"/>
                <w:kern w:val="0"/>
                <w:sz w:val="24"/>
                <w:szCs w:val="24"/>
              </w:rPr>
            </w:pPr>
          </w:p>
        </w:tc>
        <w:tc>
          <w:tcPr>
            <w:tcW w:w="1110" w:type="dxa"/>
            <w:tcBorders>
              <w:top w:val="nil"/>
              <w:left w:val="nil"/>
              <w:bottom w:val="nil"/>
              <w:right w:val="nil"/>
            </w:tcBorders>
            <w:noWrap/>
            <w:vAlign w:val="bottom"/>
          </w:tcPr>
          <w:p>
            <w:pPr>
              <w:widowControl/>
              <w:jc w:val="left"/>
              <w:rPr>
                <w:rFonts w:ascii="宋体"/>
                <w:kern w:val="0"/>
                <w:sz w:val="24"/>
                <w:szCs w:val="24"/>
              </w:rPr>
            </w:pPr>
          </w:p>
        </w:tc>
        <w:tc>
          <w:tcPr>
            <w:tcW w:w="1443" w:type="dxa"/>
            <w:tcBorders>
              <w:top w:val="nil"/>
              <w:left w:val="nil"/>
              <w:bottom w:val="nil"/>
              <w:right w:val="nil"/>
            </w:tcBorders>
            <w:noWrap/>
            <w:vAlign w:val="bottom"/>
          </w:tcPr>
          <w:p>
            <w:pPr>
              <w:widowControl/>
              <w:jc w:val="left"/>
              <w:rPr>
                <w:rFonts w:ascii="宋体"/>
                <w:kern w:val="0"/>
                <w:sz w:val="24"/>
                <w:szCs w:val="24"/>
              </w:rPr>
            </w:pPr>
          </w:p>
        </w:tc>
      </w:tr>
      <w:tr>
        <w:tblPrEx>
          <w:tblCellMar>
            <w:top w:w="0" w:type="dxa"/>
            <w:left w:w="108" w:type="dxa"/>
            <w:bottom w:w="0" w:type="dxa"/>
            <w:right w:w="108" w:type="dxa"/>
          </w:tblCellMar>
        </w:tblPrEx>
        <w:trPr>
          <w:trHeight w:val="440" w:hRule="atLeast"/>
        </w:trPr>
        <w:tc>
          <w:tcPr>
            <w:tcW w:w="9899" w:type="dxa"/>
            <w:gridSpan w:val="5"/>
            <w:tcBorders>
              <w:top w:val="nil"/>
              <w:left w:val="nil"/>
              <w:bottom w:val="nil"/>
              <w:right w:val="nil"/>
            </w:tcBorders>
            <w:noWrap/>
            <w:vAlign w:val="center"/>
          </w:tcPr>
          <w:p>
            <w:pPr>
              <w:widowControl/>
              <w:jc w:val="center"/>
              <w:rPr>
                <w:rFonts w:ascii="方正小标宋简体" w:eastAsia="方正小标宋简体"/>
                <w:bCs/>
                <w:color w:val="000000"/>
                <w:kern w:val="0"/>
                <w:sz w:val="40"/>
                <w:szCs w:val="40"/>
              </w:rPr>
            </w:pPr>
            <w:r>
              <w:rPr>
                <w:rFonts w:hint="eastAsia" w:ascii="方正小标宋简体" w:hAnsi="宋体" w:eastAsia="方正小标宋简体" w:cs="宋体"/>
                <w:bCs/>
                <w:color w:val="000000"/>
                <w:kern w:val="0"/>
                <w:sz w:val="40"/>
                <w:szCs w:val="40"/>
              </w:rPr>
              <w:t>椒江区2020年度社会保险基金预算收入决算表</w:t>
            </w:r>
          </w:p>
        </w:tc>
      </w:tr>
      <w:tr>
        <w:tblPrEx>
          <w:tblCellMar>
            <w:top w:w="0" w:type="dxa"/>
            <w:left w:w="108" w:type="dxa"/>
            <w:bottom w:w="0" w:type="dxa"/>
            <w:right w:w="108" w:type="dxa"/>
          </w:tblCellMar>
        </w:tblPrEx>
        <w:trPr>
          <w:trHeight w:val="570" w:hRule="atLeast"/>
        </w:trPr>
        <w:tc>
          <w:tcPr>
            <w:tcW w:w="9899" w:type="dxa"/>
            <w:gridSpan w:val="5"/>
            <w:tcBorders>
              <w:top w:val="nil"/>
              <w:left w:val="nil"/>
              <w:bottom w:val="single" w:color="auto" w:sz="8" w:space="0"/>
              <w:right w:val="nil"/>
            </w:tcBorders>
            <w:noWrap/>
            <w:vAlign w:val="center"/>
          </w:tcPr>
          <w:p>
            <w:pPr>
              <w:widowControl/>
              <w:jc w:val="left"/>
              <w:rPr>
                <w:rFonts w:ascii="宋体"/>
                <w:kern w:val="0"/>
                <w:sz w:val="20"/>
                <w:szCs w:val="20"/>
              </w:rPr>
            </w:pPr>
            <w:r>
              <w:rPr>
                <w:rFonts w:hint="eastAsia" w:ascii="宋体" w:hAnsi="宋体" w:cs="宋体"/>
                <w:kern w:val="0"/>
                <w:sz w:val="20"/>
                <w:szCs w:val="20"/>
              </w:rPr>
              <w:t>　　</w:t>
            </w:r>
          </w:p>
          <w:p>
            <w:pPr>
              <w:widowControl/>
              <w:jc w:val="right"/>
              <w:rPr>
                <w:rFonts w:ascii="宋体"/>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44" w:hRule="atLeast"/>
        </w:trPr>
        <w:tc>
          <w:tcPr>
            <w:tcW w:w="4440"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项目</w:t>
            </w:r>
          </w:p>
        </w:tc>
        <w:tc>
          <w:tcPr>
            <w:tcW w:w="1554"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352"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110"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443" w:type="dxa"/>
            <w:tcBorders>
              <w:top w:val="nil"/>
              <w:left w:val="nil"/>
              <w:bottom w:val="single" w:color="auto" w:sz="8"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社会保险基金收入合计</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405518</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398308</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98.2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47.5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203174</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177393</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87.3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-18.1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60684</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57058</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22.4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1145</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1183</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103.3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-63.4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一、企业职工基本养老保险基金收入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274338</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257912</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70.8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134076</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95681</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71.4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-33.9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3510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3510</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40.3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400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483</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120.8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-61.4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二、城镇职工基本医疗保险基金收入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19132</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19564</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102.3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18764</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19185</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102.2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tblPrEx>
          <w:tblCellMar>
            <w:top w:w="0" w:type="dxa"/>
            <w:left w:w="108" w:type="dxa"/>
            <w:bottom w:w="0" w:type="dxa"/>
            <w:right w:w="108" w:type="dxa"/>
          </w:tblCellMar>
        </w:tblPrEx>
        <w:trPr>
          <w:trHeight w:val="311" w:hRule="atLeast"/>
        </w:trPr>
        <w:tc>
          <w:tcPr>
            <w:tcW w:w="4440" w:type="dxa"/>
            <w:tcBorders>
              <w:top w:val="single" w:color="auto" w:sz="4" w:space="0"/>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3" w:type="dxa"/>
            <w:tcBorders>
              <w:top w:val="single" w:color="auto" w:sz="4" w:space="0"/>
              <w:left w:val="nil"/>
              <w:bottom w:val="single" w:color="auto" w:sz="4"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212</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195</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-58.4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三、城乡居民基本养老保险基金收入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11188</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22892</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204.6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111.5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1071</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12536</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1170.5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1532.3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10007</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10248</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4.2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100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94</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-38.2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四、城乡居民基本医疗保险基金收入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49150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45336</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92.2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-0.9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19090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19161</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10.8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29542</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25675</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86.9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-9.2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138</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122</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-24.7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五、机关事业单位基本养老保险基金收入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42538</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43060</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101.2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32.0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24122</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24399</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101.1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-5.2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17625</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17625</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193.8 </w:t>
            </w:r>
          </w:p>
        </w:tc>
      </w:tr>
      <w:tr>
        <w:tblPrEx>
          <w:tblCellMar>
            <w:top w:w="0" w:type="dxa"/>
            <w:left w:w="108" w:type="dxa"/>
            <w:bottom w:w="0" w:type="dxa"/>
            <w:right w:w="108" w:type="dxa"/>
          </w:tblCellMar>
        </w:tblPrEx>
        <w:trPr>
          <w:trHeight w:val="311" w:hRule="atLeast"/>
        </w:trPr>
        <w:tc>
          <w:tcPr>
            <w:tcW w:w="4440" w:type="dxa"/>
            <w:tcBorders>
              <w:top w:val="single" w:color="auto" w:sz="4" w:space="0"/>
              <w:left w:val="nil"/>
              <w:bottom w:val="nil"/>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60</w:t>
            </w:r>
          </w:p>
        </w:tc>
        <w:tc>
          <w:tcPr>
            <w:tcW w:w="1352"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60</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5.3 </w:t>
            </w:r>
          </w:p>
        </w:tc>
      </w:tr>
      <w:tr>
        <w:tblPrEx>
          <w:tblCellMar>
            <w:top w:w="0" w:type="dxa"/>
            <w:left w:w="108" w:type="dxa"/>
            <w:bottom w:w="0" w:type="dxa"/>
            <w:right w:w="108" w:type="dxa"/>
          </w:tblCellMar>
        </w:tblPrEx>
        <w:trPr>
          <w:trHeight w:val="311" w:hRule="atLeast"/>
        </w:trPr>
        <w:tc>
          <w:tcPr>
            <w:tcW w:w="4440" w:type="dxa"/>
            <w:tcBorders>
              <w:top w:val="single" w:color="auto" w:sz="4" w:space="0"/>
              <w:left w:val="nil"/>
              <w:bottom w:val="single" w:color="auto" w:sz="4" w:space="0"/>
              <w:right w:val="nil"/>
            </w:tcBorders>
            <w:vAlign w:val="center"/>
          </w:tcPr>
          <w:p>
            <w:pPr>
              <w:widowControl/>
              <w:jc w:val="left"/>
              <w:rPr>
                <w:rFonts w:ascii="宋体"/>
                <w:kern w:val="0"/>
                <w:sz w:val="20"/>
                <w:szCs w:val="20"/>
              </w:rPr>
            </w:pPr>
            <w:r>
              <w:rPr>
                <w:rFonts w:hint="eastAsia" w:ascii="宋体" w:hAnsi="宋体" w:cs="宋体"/>
                <w:kern w:val="0"/>
                <w:sz w:val="20"/>
                <w:szCs w:val="20"/>
              </w:rPr>
              <w:t>六、工伤保险基金收入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2954</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2906</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-39.0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2872</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2826</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-39.3 </w:t>
            </w:r>
          </w:p>
        </w:tc>
      </w:tr>
      <w:tr>
        <w:tblPrEx>
          <w:tblCellMar>
            <w:top w:w="0" w:type="dxa"/>
            <w:left w:w="108" w:type="dxa"/>
            <w:bottom w:w="0" w:type="dxa"/>
            <w:right w:w="108" w:type="dxa"/>
          </w:tblCellMar>
        </w:tblPrEx>
        <w:trPr>
          <w:trHeight w:val="311" w:hRule="atLeast"/>
        </w:trPr>
        <w:tc>
          <w:tcPr>
            <w:tcW w:w="4440" w:type="dxa"/>
            <w:tcBorders>
              <w:top w:val="single" w:color="auto" w:sz="4" w:space="0"/>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80</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79</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98.8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-26.9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七、失业保险基金收入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6218</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6638</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106.8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15.2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其中：保险费收入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3179</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3605</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113.4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-24.9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财政补贴收入</w:t>
            </w:r>
          </w:p>
        </w:tc>
        <w:tc>
          <w:tcPr>
            <w:tcW w:w="1554"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　</w:t>
            </w:r>
          </w:p>
        </w:tc>
        <w:tc>
          <w:tcPr>
            <w:tcW w:w="135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11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3"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1" w:hRule="atLeast"/>
        </w:trPr>
        <w:tc>
          <w:tcPr>
            <w:tcW w:w="4440" w:type="dxa"/>
            <w:tcBorders>
              <w:top w:val="nil"/>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利息收入</w:t>
            </w:r>
          </w:p>
        </w:tc>
        <w:tc>
          <w:tcPr>
            <w:tcW w:w="1554"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155</w:t>
            </w:r>
          </w:p>
        </w:tc>
        <w:tc>
          <w:tcPr>
            <w:tcW w:w="1352"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150</w:t>
            </w:r>
          </w:p>
        </w:tc>
        <w:tc>
          <w:tcPr>
            <w:tcW w:w="1110"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96.8 </w:t>
            </w:r>
          </w:p>
        </w:tc>
        <w:tc>
          <w:tcPr>
            <w:tcW w:w="1443" w:type="dxa"/>
            <w:tcBorders>
              <w:top w:val="nil"/>
              <w:left w:val="single" w:color="auto" w:sz="4" w:space="0"/>
              <w:bottom w:val="single" w:color="auto" w:sz="8"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-84.2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582" w:type="dxa"/>
        <w:jc w:val="center"/>
        <w:tblLayout w:type="fixed"/>
        <w:tblCellMar>
          <w:top w:w="0" w:type="dxa"/>
          <w:left w:w="108" w:type="dxa"/>
          <w:bottom w:w="0" w:type="dxa"/>
          <w:right w:w="108" w:type="dxa"/>
        </w:tblCellMar>
      </w:tblPr>
      <w:tblGrid>
        <w:gridCol w:w="4430"/>
        <w:gridCol w:w="1227"/>
        <w:gridCol w:w="1227"/>
        <w:gridCol w:w="1112"/>
        <w:gridCol w:w="1586"/>
      </w:tblGrid>
      <w:tr>
        <w:tblPrEx>
          <w:tblCellMar>
            <w:top w:w="0" w:type="dxa"/>
            <w:left w:w="108" w:type="dxa"/>
            <w:bottom w:w="0" w:type="dxa"/>
            <w:right w:w="108" w:type="dxa"/>
          </w:tblCellMar>
        </w:tblPrEx>
        <w:trPr>
          <w:trHeight w:val="335" w:hRule="atLeast"/>
          <w:jc w:val="center"/>
        </w:trPr>
        <w:tc>
          <w:tcPr>
            <w:tcW w:w="4430" w:type="dxa"/>
            <w:tcBorders>
              <w:top w:val="nil"/>
              <w:left w:val="nil"/>
              <w:bottom w:val="nil"/>
              <w:right w:val="nil"/>
            </w:tcBorders>
            <w:noWrap/>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3-2</w:t>
            </w:r>
          </w:p>
        </w:tc>
        <w:tc>
          <w:tcPr>
            <w:tcW w:w="1227" w:type="dxa"/>
            <w:tcBorders>
              <w:top w:val="nil"/>
              <w:left w:val="nil"/>
              <w:bottom w:val="nil"/>
              <w:right w:val="nil"/>
            </w:tcBorders>
            <w:noWrap/>
            <w:vAlign w:val="bottom"/>
          </w:tcPr>
          <w:p>
            <w:pPr>
              <w:widowControl/>
              <w:jc w:val="left"/>
              <w:rPr>
                <w:rFonts w:ascii="宋体"/>
                <w:kern w:val="0"/>
                <w:sz w:val="24"/>
                <w:szCs w:val="24"/>
              </w:rPr>
            </w:pPr>
          </w:p>
        </w:tc>
        <w:tc>
          <w:tcPr>
            <w:tcW w:w="1227" w:type="dxa"/>
            <w:tcBorders>
              <w:top w:val="nil"/>
              <w:left w:val="nil"/>
              <w:bottom w:val="nil"/>
              <w:right w:val="nil"/>
            </w:tcBorders>
            <w:noWrap/>
            <w:vAlign w:val="bottom"/>
          </w:tcPr>
          <w:p>
            <w:pPr>
              <w:widowControl/>
              <w:jc w:val="left"/>
              <w:rPr>
                <w:rFonts w:ascii="宋体"/>
                <w:kern w:val="0"/>
                <w:sz w:val="24"/>
                <w:szCs w:val="24"/>
              </w:rPr>
            </w:pPr>
          </w:p>
        </w:tc>
        <w:tc>
          <w:tcPr>
            <w:tcW w:w="1112" w:type="dxa"/>
            <w:tcBorders>
              <w:top w:val="nil"/>
              <w:left w:val="nil"/>
              <w:bottom w:val="nil"/>
              <w:right w:val="nil"/>
            </w:tcBorders>
            <w:noWrap/>
            <w:vAlign w:val="bottom"/>
          </w:tcPr>
          <w:p>
            <w:pPr>
              <w:widowControl/>
              <w:jc w:val="left"/>
              <w:rPr>
                <w:rFonts w:ascii="宋体"/>
                <w:kern w:val="0"/>
                <w:sz w:val="24"/>
                <w:szCs w:val="24"/>
              </w:rPr>
            </w:pPr>
          </w:p>
        </w:tc>
        <w:tc>
          <w:tcPr>
            <w:tcW w:w="1586" w:type="dxa"/>
            <w:tcBorders>
              <w:top w:val="nil"/>
              <w:left w:val="nil"/>
              <w:bottom w:val="nil"/>
              <w:right w:val="nil"/>
            </w:tcBorders>
            <w:noWrap/>
            <w:vAlign w:val="bottom"/>
          </w:tcPr>
          <w:p>
            <w:pPr>
              <w:widowControl/>
              <w:jc w:val="left"/>
              <w:rPr>
                <w:rFonts w:ascii="宋体"/>
                <w:kern w:val="0"/>
                <w:sz w:val="24"/>
                <w:szCs w:val="24"/>
              </w:rPr>
            </w:pPr>
          </w:p>
        </w:tc>
      </w:tr>
      <w:tr>
        <w:tblPrEx>
          <w:tblCellMar>
            <w:top w:w="0" w:type="dxa"/>
            <w:left w:w="108" w:type="dxa"/>
            <w:bottom w:w="0" w:type="dxa"/>
            <w:right w:w="108" w:type="dxa"/>
          </w:tblCellMar>
        </w:tblPrEx>
        <w:trPr>
          <w:trHeight w:val="608" w:hRule="atLeast"/>
          <w:jc w:val="center"/>
        </w:trPr>
        <w:tc>
          <w:tcPr>
            <w:tcW w:w="9582" w:type="dxa"/>
            <w:gridSpan w:val="5"/>
            <w:tcBorders>
              <w:top w:val="nil"/>
              <w:left w:val="nil"/>
              <w:bottom w:val="nil"/>
              <w:right w:val="nil"/>
            </w:tcBorders>
            <w:noWrap/>
            <w:vAlign w:val="center"/>
          </w:tcPr>
          <w:p>
            <w:pPr>
              <w:widowControl/>
              <w:jc w:val="center"/>
              <w:rPr>
                <w:rFonts w:ascii="方正小标宋简体" w:eastAsia="方正小标宋简体"/>
                <w:bCs/>
                <w:color w:val="000000"/>
                <w:kern w:val="0"/>
                <w:sz w:val="40"/>
                <w:szCs w:val="40"/>
              </w:rPr>
            </w:pPr>
            <w:r>
              <w:rPr>
                <w:rFonts w:hint="eastAsia" w:ascii="方正小标宋简体" w:hAnsi="宋体" w:eastAsia="方正小标宋简体" w:cs="宋体"/>
                <w:bCs/>
                <w:color w:val="000000"/>
                <w:kern w:val="0"/>
                <w:sz w:val="40"/>
                <w:szCs w:val="40"/>
              </w:rPr>
              <w:t>椒江区2020年度社会保险基金预算支出决算表</w:t>
            </w:r>
          </w:p>
        </w:tc>
      </w:tr>
      <w:tr>
        <w:tblPrEx>
          <w:tblCellMar>
            <w:top w:w="0" w:type="dxa"/>
            <w:left w:w="108" w:type="dxa"/>
            <w:bottom w:w="0" w:type="dxa"/>
            <w:right w:w="108" w:type="dxa"/>
          </w:tblCellMar>
        </w:tblPrEx>
        <w:trPr>
          <w:trHeight w:val="471" w:hRule="atLeast"/>
          <w:jc w:val="center"/>
        </w:trPr>
        <w:tc>
          <w:tcPr>
            <w:tcW w:w="4430" w:type="dxa"/>
            <w:tcBorders>
              <w:top w:val="nil"/>
              <w:left w:val="nil"/>
              <w:bottom w:val="nil"/>
              <w:right w:val="nil"/>
            </w:tcBorders>
            <w:noWrap/>
            <w:vAlign w:val="center"/>
          </w:tcPr>
          <w:p>
            <w:pPr>
              <w:widowControl/>
              <w:jc w:val="left"/>
              <w:rPr>
                <w:rFonts w:ascii="宋体"/>
                <w:kern w:val="0"/>
                <w:sz w:val="20"/>
                <w:szCs w:val="20"/>
              </w:rPr>
            </w:pPr>
          </w:p>
        </w:tc>
        <w:tc>
          <w:tcPr>
            <w:tcW w:w="1227" w:type="dxa"/>
            <w:tcBorders>
              <w:top w:val="nil"/>
              <w:left w:val="nil"/>
              <w:bottom w:val="nil"/>
              <w:right w:val="nil"/>
            </w:tcBorders>
            <w:noWrap/>
            <w:vAlign w:val="bottom"/>
          </w:tcPr>
          <w:p>
            <w:pPr>
              <w:widowControl/>
              <w:jc w:val="left"/>
              <w:rPr>
                <w:rFonts w:ascii="宋体"/>
                <w:kern w:val="0"/>
                <w:sz w:val="20"/>
                <w:szCs w:val="20"/>
              </w:rPr>
            </w:pPr>
          </w:p>
        </w:tc>
        <w:tc>
          <w:tcPr>
            <w:tcW w:w="1227" w:type="dxa"/>
            <w:tcBorders>
              <w:top w:val="nil"/>
              <w:left w:val="nil"/>
              <w:bottom w:val="nil"/>
              <w:right w:val="nil"/>
            </w:tcBorders>
            <w:noWrap/>
            <w:vAlign w:val="bottom"/>
          </w:tcPr>
          <w:p>
            <w:pPr>
              <w:widowControl/>
              <w:jc w:val="left"/>
              <w:rPr>
                <w:rFonts w:ascii="宋体"/>
                <w:kern w:val="0"/>
                <w:sz w:val="20"/>
                <w:szCs w:val="20"/>
              </w:rPr>
            </w:pPr>
          </w:p>
        </w:tc>
        <w:tc>
          <w:tcPr>
            <w:tcW w:w="1112" w:type="dxa"/>
            <w:tcBorders>
              <w:top w:val="nil"/>
              <w:left w:val="nil"/>
              <w:bottom w:val="nil"/>
              <w:right w:val="nil"/>
            </w:tcBorders>
            <w:noWrap/>
            <w:vAlign w:val="bottom"/>
          </w:tcPr>
          <w:p>
            <w:pPr>
              <w:widowControl/>
              <w:jc w:val="left"/>
              <w:rPr>
                <w:rFonts w:ascii="宋体"/>
                <w:kern w:val="0"/>
                <w:sz w:val="20"/>
                <w:szCs w:val="20"/>
              </w:rPr>
            </w:pPr>
          </w:p>
        </w:tc>
        <w:tc>
          <w:tcPr>
            <w:tcW w:w="1586" w:type="dxa"/>
            <w:tcBorders>
              <w:top w:val="nil"/>
              <w:left w:val="nil"/>
              <w:bottom w:val="nil"/>
              <w:right w:val="nil"/>
            </w:tcBorders>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lang w:val="en-US" w:eastAsia="zh-CN"/>
              </w:rPr>
              <w:t>金额</w:t>
            </w: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620" w:hRule="atLeast"/>
          <w:jc w:val="center"/>
        </w:trPr>
        <w:tc>
          <w:tcPr>
            <w:tcW w:w="4430"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项　目</w:t>
            </w:r>
          </w:p>
        </w:tc>
        <w:tc>
          <w:tcPr>
            <w:tcW w:w="1227"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227"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112"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完成预算的</w:t>
            </w:r>
            <w:r>
              <w:rPr>
                <w:rFonts w:ascii="宋体" w:hAnsi="宋体" w:cs="宋体"/>
                <w:color w:val="000000"/>
                <w:kern w:val="0"/>
                <w:sz w:val="20"/>
                <w:szCs w:val="20"/>
              </w:rPr>
              <w:t>%</w:t>
            </w:r>
          </w:p>
        </w:tc>
        <w:tc>
          <w:tcPr>
            <w:tcW w:w="1586" w:type="dxa"/>
            <w:tcBorders>
              <w:top w:val="single" w:color="auto" w:sz="8" w:space="0"/>
              <w:left w:val="nil"/>
              <w:bottom w:val="single" w:color="auto" w:sz="8"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比上年增（减）</w:t>
            </w:r>
            <w:r>
              <w:rPr>
                <w:rFonts w:ascii="宋体" w:hAnsi="宋体" w:cs="宋体"/>
                <w:color w:val="000000"/>
                <w:kern w:val="0"/>
                <w:sz w:val="20"/>
                <w:szCs w:val="20"/>
              </w:rPr>
              <w:t>%</w:t>
            </w:r>
          </w:p>
        </w:tc>
      </w:tr>
      <w:tr>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社会保险基金支出合计</w:t>
            </w:r>
          </w:p>
        </w:tc>
        <w:tc>
          <w:tcPr>
            <w:tcW w:w="1227"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406840</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407910</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100.3 </w:t>
            </w:r>
          </w:p>
        </w:tc>
        <w:tc>
          <w:tcPr>
            <w:tcW w:w="1586"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8.6 </w:t>
            </w:r>
          </w:p>
        </w:tc>
      </w:tr>
      <w:tr>
        <w:tblPrEx>
          <w:tblCellMar>
            <w:top w:w="0" w:type="dxa"/>
            <w:left w:w="108" w:type="dxa"/>
            <w:bottom w:w="0" w:type="dxa"/>
            <w:right w:w="108" w:type="dxa"/>
          </w:tblCellMar>
        </w:tblPrEx>
        <w:trPr>
          <w:trHeight w:val="412" w:hRule="atLeast"/>
          <w:jc w:val="center"/>
        </w:trPr>
        <w:tc>
          <w:tcPr>
            <w:tcW w:w="4430" w:type="dxa"/>
            <w:tcBorders>
              <w:top w:val="single" w:color="auto" w:sz="4" w:space="0"/>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其中：社会保险待遇支出</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385667</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390741</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101.3 </w:t>
            </w:r>
          </w:p>
        </w:tc>
        <w:tc>
          <w:tcPr>
            <w:tcW w:w="1586" w:type="dxa"/>
            <w:tcBorders>
              <w:top w:val="single" w:color="auto" w:sz="4" w:space="0"/>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21173</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17169</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81.1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-35.9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一、企业职工基本养老保险基金支出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269409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268297</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10.6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其中：基本养老金支出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256850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258715</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100.7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9.7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12559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9582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76.3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42.5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二、城镇职工基本医疗保险基金支出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17168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17849</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104.0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12.7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其中：基本医疗保险待遇支出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16644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17378</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104.4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12.1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524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471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89.9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44.5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三、城乡居民基本养老保险基金支出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10553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10536</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99.8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2.3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其中：基本养老金支出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8230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9159</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111.3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-11.1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2323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1377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59.3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四、城乡居民基本医疗保险基金支出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48635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48436</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8.8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其中：基本医疗保险待遇支出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46071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45802</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99.4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5.7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2564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2634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102.7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122.5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五、机关事业单位基本养老保险基金支出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41098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42475</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103.4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13.1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其中：基本养老金支出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39768 </w:t>
            </w:r>
          </w:p>
        </w:tc>
        <w:tc>
          <w:tcPr>
            <w:tcW w:w="1227"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41217</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10.9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1330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1258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94.6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220.9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六、工伤保险基金支出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5643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5731</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-5.0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其中：工伤保险待遇支出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5600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5690</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101.6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-4.5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43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41 </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95.3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-40.6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七、失业保险基金支出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14334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14586</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101.8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-22.3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其中：失业保险金支出</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1830 </w:t>
            </w:r>
          </w:p>
        </w:tc>
        <w:tc>
          <w:tcPr>
            <w:tcW w:w="1227"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1806</w:t>
            </w:r>
          </w:p>
        </w:tc>
        <w:tc>
          <w:tcPr>
            <w:tcW w:w="1112"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98.7 </w:t>
            </w:r>
          </w:p>
        </w:tc>
        <w:tc>
          <w:tcPr>
            <w:tcW w:w="1586"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29.1 </w:t>
            </w:r>
          </w:p>
        </w:tc>
      </w:tr>
      <w:tr>
        <w:tblPrEx>
          <w:tblCellMar>
            <w:top w:w="0" w:type="dxa"/>
            <w:left w:w="108" w:type="dxa"/>
            <w:bottom w:w="0" w:type="dxa"/>
            <w:right w:w="108" w:type="dxa"/>
          </w:tblCellMar>
        </w:tblPrEx>
        <w:trPr>
          <w:trHeight w:val="412" w:hRule="atLeast"/>
          <w:jc w:val="center"/>
        </w:trPr>
        <w:tc>
          <w:tcPr>
            <w:tcW w:w="4430" w:type="dxa"/>
            <w:tcBorders>
              <w:top w:val="nil"/>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其他支出</w:t>
            </w:r>
          </w:p>
        </w:tc>
        <w:tc>
          <w:tcPr>
            <w:tcW w:w="1227"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12504 </w:t>
            </w:r>
          </w:p>
        </w:tc>
        <w:tc>
          <w:tcPr>
            <w:tcW w:w="1227"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12780 </w:t>
            </w:r>
          </w:p>
        </w:tc>
        <w:tc>
          <w:tcPr>
            <w:tcW w:w="1112" w:type="dxa"/>
            <w:tcBorders>
              <w:top w:val="nil"/>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102.2 </w:t>
            </w:r>
          </w:p>
        </w:tc>
        <w:tc>
          <w:tcPr>
            <w:tcW w:w="1586" w:type="dxa"/>
            <w:tcBorders>
              <w:top w:val="nil"/>
              <w:left w:val="nil"/>
              <w:bottom w:val="single" w:color="auto" w:sz="8"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-26.4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180" w:type="dxa"/>
        <w:tblInd w:w="2" w:type="dxa"/>
        <w:tblLayout w:type="autofit"/>
        <w:tblCellMar>
          <w:top w:w="0" w:type="dxa"/>
          <w:left w:w="108" w:type="dxa"/>
          <w:bottom w:w="0" w:type="dxa"/>
          <w:right w:w="108" w:type="dxa"/>
        </w:tblCellMar>
      </w:tblPr>
      <w:tblGrid>
        <w:gridCol w:w="6220"/>
        <w:gridCol w:w="1480"/>
        <w:gridCol w:w="1480"/>
      </w:tblGrid>
      <w:tr>
        <w:tblPrEx>
          <w:tblCellMar>
            <w:top w:w="0" w:type="dxa"/>
            <w:left w:w="108" w:type="dxa"/>
            <w:bottom w:w="0" w:type="dxa"/>
            <w:right w:w="108" w:type="dxa"/>
          </w:tblCellMar>
        </w:tblPrEx>
        <w:trPr>
          <w:trHeight w:val="462" w:hRule="atLeast"/>
        </w:trPr>
        <w:tc>
          <w:tcPr>
            <w:tcW w:w="6220" w:type="dxa"/>
            <w:tcBorders>
              <w:top w:val="nil"/>
              <w:left w:val="nil"/>
              <w:bottom w:val="nil"/>
              <w:right w:val="nil"/>
            </w:tcBorders>
            <w:noWrap/>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3-3</w:t>
            </w:r>
          </w:p>
        </w:tc>
        <w:tc>
          <w:tcPr>
            <w:tcW w:w="1480" w:type="dxa"/>
            <w:tcBorders>
              <w:top w:val="nil"/>
              <w:left w:val="nil"/>
              <w:bottom w:val="nil"/>
              <w:right w:val="nil"/>
            </w:tcBorders>
            <w:noWrap/>
            <w:vAlign w:val="bottom"/>
          </w:tcPr>
          <w:p>
            <w:pPr>
              <w:widowControl/>
              <w:jc w:val="left"/>
              <w:rPr>
                <w:rFonts w:ascii="宋体"/>
                <w:kern w:val="0"/>
                <w:sz w:val="24"/>
                <w:szCs w:val="24"/>
              </w:rPr>
            </w:pPr>
          </w:p>
        </w:tc>
        <w:tc>
          <w:tcPr>
            <w:tcW w:w="1480" w:type="dxa"/>
            <w:tcBorders>
              <w:top w:val="nil"/>
              <w:left w:val="nil"/>
              <w:bottom w:val="nil"/>
              <w:right w:val="nil"/>
            </w:tcBorders>
            <w:noWrap/>
            <w:vAlign w:val="bottom"/>
          </w:tcPr>
          <w:p>
            <w:pPr>
              <w:widowControl/>
              <w:jc w:val="left"/>
              <w:rPr>
                <w:rFonts w:ascii="宋体"/>
                <w:kern w:val="0"/>
                <w:sz w:val="24"/>
                <w:szCs w:val="24"/>
              </w:rPr>
            </w:pPr>
          </w:p>
        </w:tc>
      </w:tr>
      <w:tr>
        <w:tblPrEx>
          <w:tblCellMar>
            <w:top w:w="0" w:type="dxa"/>
            <w:left w:w="108" w:type="dxa"/>
            <w:bottom w:w="0" w:type="dxa"/>
            <w:right w:w="108" w:type="dxa"/>
          </w:tblCellMar>
        </w:tblPrEx>
        <w:trPr>
          <w:trHeight w:val="870" w:hRule="atLeast"/>
        </w:trPr>
        <w:tc>
          <w:tcPr>
            <w:tcW w:w="9180" w:type="dxa"/>
            <w:gridSpan w:val="3"/>
            <w:tcBorders>
              <w:top w:val="nil"/>
              <w:left w:val="nil"/>
              <w:bottom w:val="nil"/>
              <w:right w:val="nil"/>
            </w:tcBorders>
            <w:noWrap/>
            <w:vAlign w:val="center"/>
          </w:tcPr>
          <w:p>
            <w:pPr>
              <w:widowControl/>
              <w:jc w:val="center"/>
              <w:rPr>
                <w:rFonts w:ascii="方正小标宋简体" w:eastAsia="方正小标宋简体"/>
                <w:bCs/>
                <w:color w:val="000000"/>
                <w:kern w:val="0"/>
                <w:sz w:val="40"/>
                <w:szCs w:val="40"/>
              </w:rPr>
            </w:pPr>
            <w:r>
              <w:rPr>
                <w:rFonts w:hint="eastAsia" w:ascii="方正小标宋简体" w:hAnsi="宋体" w:eastAsia="方正小标宋简体" w:cs="宋体"/>
                <w:bCs/>
                <w:color w:val="000000"/>
                <w:kern w:val="0"/>
                <w:sz w:val="40"/>
                <w:szCs w:val="40"/>
              </w:rPr>
              <w:t>椒江区2020年度社会保险基金预算结余决算表</w:t>
            </w:r>
          </w:p>
        </w:tc>
      </w:tr>
      <w:tr>
        <w:tblPrEx>
          <w:tblCellMar>
            <w:top w:w="0" w:type="dxa"/>
            <w:left w:w="108" w:type="dxa"/>
            <w:bottom w:w="0" w:type="dxa"/>
            <w:right w:w="108" w:type="dxa"/>
          </w:tblCellMar>
        </w:tblPrEx>
        <w:trPr>
          <w:trHeight w:val="600" w:hRule="atLeast"/>
        </w:trPr>
        <w:tc>
          <w:tcPr>
            <w:tcW w:w="9180" w:type="dxa"/>
            <w:gridSpan w:val="3"/>
            <w:tcBorders>
              <w:top w:val="nil"/>
              <w:left w:val="nil"/>
              <w:bottom w:val="nil"/>
              <w:right w:val="nil"/>
            </w:tcBorders>
            <w:noWrap/>
            <w:vAlign w:val="center"/>
          </w:tcPr>
          <w:p>
            <w:pPr>
              <w:widowControl/>
              <w:jc w:val="right"/>
              <w:rPr>
                <w:rFonts w:ascii="宋体"/>
                <w:color w:val="000000"/>
                <w:kern w:val="0"/>
                <w:sz w:val="20"/>
                <w:szCs w:val="20"/>
              </w:rPr>
            </w:pPr>
            <w:r>
              <w:rPr>
                <w:rFonts w:hint="eastAsia" w:ascii="宋体" w:hAnsi="宋体" w:cs="宋体"/>
                <w:color w:val="000000"/>
                <w:kern w:val="0"/>
                <w:sz w:val="20"/>
                <w:szCs w:val="20"/>
                <w:lang w:val="en-US" w:eastAsia="zh-CN"/>
              </w:rPr>
              <w:t>金额</w:t>
            </w: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825" w:hRule="atLeast"/>
        </w:trPr>
        <w:tc>
          <w:tcPr>
            <w:tcW w:w="6220"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项　目</w:t>
            </w:r>
          </w:p>
        </w:tc>
        <w:tc>
          <w:tcPr>
            <w:tcW w:w="1480" w:type="dxa"/>
            <w:tcBorders>
              <w:top w:val="single" w:color="auto" w:sz="8" w:space="0"/>
              <w:left w:val="nil"/>
              <w:bottom w:val="single" w:color="auto"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480" w:type="dxa"/>
            <w:tcBorders>
              <w:top w:val="single" w:color="auto" w:sz="8" w:space="0"/>
              <w:left w:val="nil"/>
              <w:bottom w:val="single" w:color="auto" w:sz="8"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社会保险基金本年收支结余</w:t>
            </w:r>
          </w:p>
        </w:tc>
        <w:tc>
          <w:tcPr>
            <w:tcW w:w="1480"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-1322</w:t>
            </w:r>
          </w:p>
        </w:tc>
        <w:tc>
          <w:tcPr>
            <w:tcW w:w="1480" w:type="dxa"/>
            <w:tcBorders>
              <w:top w:val="nil"/>
              <w:left w:val="single" w:color="auto" w:sz="4" w:space="0"/>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-9602 </w:t>
            </w:r>
          </w:p>
        </w:tc>
      </w:tr>
      <w:tr>
        <w:tblPrEx>
          <w:tblCellMar>
            <w:top w:w="0" w:type="dxa"/>
            <w:left w:w="108" w:type="dxa"/>
            <w:bottom w:w="0" w:type="dxa"/>
            <w:right w:w="108" w:type="dxa"/>
          </w:tblCellMar>
        </w:tblPrEx>
        <w:trPr>
          <w:trHeight w:val="720" w:hRule="atLeast"/>
        </w:trPr>
        <w:tc>
          <w:tcPr>
            <w:tcW w:w="6220" w:type="dxa"/>
            <w:tcBorders>
              <w:top w:val="single" w:color="auto" w:sz="4" w:space="0"/>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一、企业职工基本养老保险基金本年收支结余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4929 </w:t>
            </w:r>
          </w:p>
        </w:tc>
        <w:tc>
          <w:tcPr>
            <w:tcW w:w="1480" w:type="dxa"/>
            <w:tcBorders>
              <w:top w:val="single" w:color="auto" w:sz="4" w:space="0"/>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-10385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二、城镇职工基本医疗保险基金本年收支结余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1964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1715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三、城乡居民基本养老保险基金本年收支结余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635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12356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四、城乡居民基本医疗保险基金本年收支结余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515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-3100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五、机关事业单位基本养老保险基金本年收支结余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1440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585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六、工伤保险基金本年收支结余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-2689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-2825 </w:t>
            </w:r>
          </w:p>
        </w:tc>
      </w:tr>
      <w:tr>
        <w:tblPrEx>
          <w:tblCellMar>
            <w:top w:w="0" w:type="dxa"/>
            <w:left w:w="108" w:type="dxa"/>
            <w:bottom w:w="0" w:type="dxa"/>
            <w:right w:w="108" w:type="dxa"/>
          </w:tblCellMar>
        </w:tblPrEx>
        <w:trPr>
          <w:trHeight w:val="720" w:hRule="atLeast"/>
        </w:trPr>
        <w:tc>
          <w:tcPr>
            <w:tcW w:w="6220"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七、失业保险基金本年收支结余</w:t>
            </w: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-8116 </w:t>
            </w:r>
          </w:p>
        </w:tc>
        <w:tc>
          <w:tcPr>
            <w:tcW w:w="1480" w:type="dxa"/>
            <w:tcBorders>
              <w:top w:val="nil"/>
              <w:left w:val="nil"/>
              <w:bottom w:val="single" w:color="auto" w:sz="4" w:space="0"/>
              <w:right w:val="nil"/>
            </w:tcBorders>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-7948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807" w:type="dxa"/>
        <w:jc w:val="center"/>
        <w:tblLayout w:type="fixed"/>
        <w:tblCellMar>
          <w:top w:w="0" w:type="dxa"/>
          <w:left w:w="108" w:type="dxa"/>
          <w:bottom w:w="0" w:type="dxa"/>
          <w:right w:w="108" w:type="dxa"/>
        </w:tblCellMar>
      </w:tblPr>
      <w:tblGrid>
        <w:gridCol w:w="4485"/>
        <w:gridCol w:w="1309"/>
        <w:gridCol w:w="1309"/>
        <w:gridCol w:w="1231"/>
        <w:gridCol w:w="1473"/>
      </w:tblGrid>
      <w:tr>
        <w:tblPrEx>
          <w:tblCellMar>
            <w:top w:w="0" w:type="dxa"/>
            <w:left w:w="108" w:type="dxa"/>
            <w:bottom w:w="0" w:type="dxa"/>
            <w:right w:w="108" w:type="dxa"/>
          </w:tblCellMar>
        </w:tblPrEx>
        <w:trPr>
          <w:trHeight w:val="217" w:hRule="atLeast"/>
          <w:jc w:val="center"/>
        </w:trPr>
        <w:tc>
          <w:tcPr>
            <w:tcW w:w="4485" w:type="dxa"/>
            <w:tcBorders>
              <w:top w:val="nil"/>
              <w:left w:val="nil"/>
              <w:bottom w:val="nil"/>
              <w:right w:val="nil"/>
            </w:tcBorders>
            <w:noWrap/>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4-1</w:t>
            </w:r>
          </w:p>
        </w:tc>
        <w:tc>
          <w:tcPr>
            <w:tcW w:w="1309" w:type="dxa"/>
            <w:tcBorders>
              <w:top w:val="nil"/>
              <w:left w:val="nil"/>
              <w:bottom w:val="nil"/>
              <w:right w:val="nil"/>
            </w:tcBorders>
            <w:noWrap/>
            <w:vAlign w:val="bottom"/>
          </w:tcPr>
          <w:p>
            <w:pPr>
              <w:widowControl/>
              <w:jc w:val="left"/>
              <w:rPr>
                <w:rFonts w:ascii="宋体"/>
                <w:kern w:val="0"/>
                <w:sz w:val="18"/>
                <w:szCs w:val="18"/>
              </w:rPr>
            </w:pPr>
          </w:p>
        </w:tc>
        <w:tc>
          <w:tcPr>
            <w:tcW w:w="1309" w:type="dxa"/>
            <w:tcBorders>
              <w:top w:val="nil"/>
              <w:left w:val="nil"/>
              <w:bottom w:val="nil"/>
              <w:right w:val="nil"/>
            </w:tcBorders>
            <w:noWrap/>
            <w:vAlign w:val="bottom"/>
          </w:tcPr>
          <w:p>
            <w:pPr>
              <w:widowControl/>
              <w:jc w:val="left"/>
              <w:rPr>
                <w:rFonts w:ascii="宋体"/>
                <w:kern w:val="0"/>
                <w:sz w:val="18"/>
                <w:szCs w:val="18"/>
              </w:rPr>
            </w:pPr>
          </w:p>
        </w:tc>
        <w:tc>
          <w:tcPr>
            <w:tcW w:w="1231" w:type="dxa"/>
            <w:tcBorders>
              <w:top w:val="nil"/>
              <w:left w:val="nil"/>
              <w:bottom w:val="nil"/>
              <w:right w:val="nil"/>
            </w:tcBorders>
            <w:noWrap/>
            <w:vAlign w:val="bottom"/>
          </w:tcPr>
          <w:p>
            <w:pPr>
              <w:widowControl/>
              <w:jc w:val="left"/>
              <w:rPr>
                <w:rFonts w:ascii="宋体"/>
                <w:kern w:val="0"/>
                <w:sz w:val="18"/>
                <w:szCs w:val="18"/>
              </w:rPr>
            </w:pPr>
          </w:p>
        </w:tc>
        <w:tc>
          <w:tcPr>
            <w:tcW w:w="1473" w:type="dxa"/>
            <w:tcBorders>
              <w:top w:val="nil"/>
              <w:left w:val="nil"/>
              <w:bottom w:val="nil"/>
              <w:right w:val="nil"/>
            </w:tcBorders>
            <w:noWrap/>
            <w:vAlign w:val="bottom"/>
          </w:tcPr>
          <w:p>
            <w:pPr>
              <w:widowControl/>
              <w:jc w:val="left"/>
              <w:rPr>
                <w:rFonts w:ascii="宋体"/>
                <w:kern w:val="0"/>
                <w:sz w:val="18"/>
                <w:szCs w:val="18"/>
              </w:rPr>
            </w:pPr>
          </w:p>
        </w:tc>
      </w:tr>
      <w:tr>
        <w:tblPrEx>
          <w:tblCellMar>
            <w:top w:w="0" w:type="dxa"/>
            <w:left w:w="108" w:type="dxa"/>
            <w:bottom w:w="0" w:type="dxa"/>
            <w:right w:w="108" w:type="dxa"/>
          </w:tblCellMar>
        </w:tblPrEx>
        <w:trPr>
          <w:trHeight w:val="579" w:hRule="atLeast"/>
          <w:jc w:val="center"/>
        </w:trPr>
        <w:tc>
          <w:tcPr>
            <w:tcW w:w="9807" w:type="dxa"/>
            <w:gridSpan w:val="5"/>
            <w:tcBorders>
              <w:top w:val="nil"/>
              <w:left w:val="nil"/>
              <w:bottom w:val="nil"/>
              <w:right w:val="nil"/>
            </w:tcBorders>
            <w:noWrap/>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椒江区2020年度国有资本经营预算收入决算表</w:t>
            </w:r>
          </w:p>
        </w:tc>
      </w:tr>
      <w:tr>
        <w:tblPrEx>
          <w:tblCellMar>
            <w:top w:w="0" w:type="dxa"/>
            <w:left w:w="108" w:type="dxa"/>
            <w:bottom w:w="0" w:type="dxa"/>
            <w:right w:w="108" w:type="dxa"/>
          </w:tblCellMar>
        </w:tblPrEx>
        <w:trPr>
          <w:trHeight w:val="398" w:hRule="atLeast"/>
          <w:jc w:val="center"/>
        </w:trPr>
        <w:tc>
          <w:tcPr>
            <w:tcW w:w="4485" w:type="dxa"/>
            <w:tcBorders>
              <w:top w:val="nil"/>
              <w:left w:val="nil"/>
              <w:bottom w:val="nil"/>
              <w:right w:val="nil"/>
            </w:tcBorders>
            <w:noWrap/>
            <w:vAlign w:val="center"/>
          </w:tcPr>
          <w:p>
            <w:pPr>
              <w:widowControl/>
              <w:jc w:val="left"/>
              <w:rPr>
                <w:rFonts w:ascii="宋体"/>
                <w:kern w:val="0"/>
                <w:sz w:val="20"/>
                <w:szCs w:val="20"/>
              </w:rPr>
            </w:pPr>
          </w:p>
        </w:tc>
        <w:tc>
          <w:tcPr>
            <w:tcW w:w="1309" w:type="dxa"/>
            <w:tcBorders>
              <w:top w:val="nil"/>
              <w:left w:val="nil"/>
              <w:bottom w:val="nil"/>
              <w:right w:val="nil"/>
            </w:tcBorders>
            <w:noWrap/>
            <w:vAlign w:val="bottom"/>
          </w:tcPr>
          <w:p>
            <w:pPr>
              <w:widowControl/>
              <w:jc w:val="left"/>
              <w:rPr>
                <w:rFonts w:ascii="宋体"/>
                <w:kern w:val="0"/>
                <w:sz w:val="20"/>
                <w:szCs w:val="20"/>
              </w:rPr>
            </w:pPr>
          </w:p>
        </w:tc>
        <w:tc>
          <w:tcPr>
            <w:tcW w:w="1309" w:type="dxa"/>
            <w:tcBorders>
              <w:top w:val="nil"/>
              <w:left w:val="nil"/>
              <w:bottom w:val="nil"/>
              <w:right w:val="nil"/>
            </w:tcBorders>
            <w:noWrap/>
            <w:vAlign w:val="center"/>
          </w:tcPr>
          <w:p>
            <w:pPr>
              <w:widowControl/>
              <w:jc w:val="right"/>
              <w:rPr>
                <w:rFonts w:ascii="宋体"/>
                <w:kern w:val="0"/>
                <w:sz w:val="20"/>
                <w:szCs w:val="20"/>
              </w:rPr>
            </w:pPr>
          </w:p>
        </w:tc>
        <w:tc>
          <w:tcPr>
            <w:tcW w:w="1231" w:type="dxa"/>
            <w:tcBorders>
              <w:top w:val="nil"/>
              <w:left w:val="nil"/>
              <w:bottom w:val="nil"/>
              <w:right w:val="nil"/>
            </w:tcBorders>
            <w:noWrap/>
            <w:vAlign w:val="bottom"/>
          </w:tcPr>
          <w:p>
            <w:pPr>
              <w:widowControl/>
              <w:jc w:val="left"/>
              <w:rPr>
                <w:rFonts w:ascii="宋体"/>
                <w:kern w:val="0"/>
                <w:sz w:val="18"/>
                <w:szCs w:val="18"/>
              </w:rPr>
            </w:pPr>
          </w:p>
        </w:tc>
        <w:tc>
          <w:tcPr>
            <w:tcW w:w="1473" w:type="dxa"/>
            <w:tcBorders>
              <w:top w:val="nil"/>
              <w:left w:val="nil"/>
              <w:bottom w:val="nil"/>
              <w:right w:val="nil"/>
            </w:tcBorders>
            <w:noWrap/>
            <w:vAlign w:val="center"/>
          </w:tcPr>
          <w:p>
            <w:pPr>
              <w:widowControl/>
              <w:jc w:val="right"/>
              <w:rPr>
                <w:rFonts w:ascii="宋体"/>
                <w:kern w:val="0"/>
                <w:sz w:val="18"/>
                <w:szCs w:val="18"/>
              </w:rPr>
            </w:pPr>
            <w:r>
              <w:rPr>
                <w:rFonts w:hint="eastAsia" w:ascii="宋体" w:hAnsi="宋体" w:cs="宋体"/>
                <w:kern w:val="0"/>
                <w:sz w:val="18"/>
                <w:szCs w:val="18"/>
                <w:lang w:val="en-US" w:eastAsia="zh-CN"/>
              </w:rPr>
              <w:t>金额</w:t>
            </w: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12" w:hRule="atLeast"/>
          <w:jc w:val="center"/>
        </w:trPr>
        <w:tc>
          <w:tcPr>
            <w:tcW w:w="4485" w:type="dxa"/>
            <w:vMerge w:val="restart"/>
            <w:tcBorders>
              <w:top w:val="single" w:color="auto" w:sz="8" w:space="0"/>
              <w:left w:val="nil"/>
              <w:bottom w:val="single" w:color="000000" w:sz="8"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收入项目</w:t>
            </w:r>
          </w:p>
        </w:tc>
        <w:tc>
          <w:tcPr>
            <w:tcW w:w="1309"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w:t>
            </w:r>
          </w:p>
          <w:p>
            <w:pPr>
              <w:widowControl/>
              <w:jc w:val="center"/>
              <w:rPr>
                <w:rFonts w:ascii="宋体"/>
                <w:color w:val="000000"/>
                <w:kern w:val="0"/>
                <w:sz w:val="20"/>
                <w:szCs w:val="20"/>
              </w:rPr>
            </w:pPr>
            <w:r>
              <w:rPr>
                <w:rFonts w:hint="eastAsia" w:ascii="宋体" w:hAnsi="宋体" w:cs="宋体"/>
                <w:color w:val="000000"/>
                <w:kern w:val="0"/>
                <w:sz w:val="20"/>
                <w:szCs w:val="20"/>
              </w:rPr>
              <w:t>预算数</w:t>
            </w:r>
          </w:p>
        </w:tc>
        <w:tc>
          <w:tcPr>
            <w:tcW w:w="1309" w:type="dxa"/>
            <w:vMerge w:val="restart"/>
            <w:tcBorders>
              <w:top w:val="single" w:color="auto" w:sz="8" w:space="0"/>
              <w:left w:val="single" w:color="auto" w:sz="4" w:space="0"/>
              <w:bottom w:val="single" w:color="000000" w:sz="8" w:space="0"/>
              <w:right w:val="nil"/>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w:t>
            </w:r>
          </w:p>
          <w:p>
            <w:pPr>
              <w:widowControl/>
              <w:jc w:val="center"/>
              <w:rPr>
                <w:rFonts w:ascii="宋体"/>
                <w:color w:val="000000"/>
                <w:kern w:val="0"/>
                <w:sz w:val="20"/>
                <w:szCs w:val="20"/>
              </w:rPr>
            </w:pPr>
            <w:r>
              <w:rPr>
                <w:rFonts w:hint="eastAsia" w:ascii="宋体" w:hAnsi="宋体" w:cs="宋体"/>
                <w:color w:val="000000"/>
                <w:kern w:val="0"/>
                <w:sz w:val="20"/>
                <w:szCs w:val="20"/>
              </w:rPr>
              <w:t>决算数</w:t>
            </w:r>
          </w:p>
        </w:tc>
        <w:tc>
          <w:tcPr>
            <w:tcW w:w="1231"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完成预算的</w:t>
            </w:r>
            <w:r>
              <w:rPr>
                <w:rFonts w:ascii="宋体" w:hAnsi="宋体" w:cs="宋体"/>
                <w:kern w:val="0"/>
                <w:sz w:val="18"/>
                <w:szCs w:val="18"/>
              </w:rPr>
              <w:t>%</w:t>
            </w:r>
          </w:p>
        </w:tc>
        <w:tc>
          <w:tcPr>
            <w:tcW w:w="1473" w:type="dxa"/>
            <w:vMerge w:val="restart"/>
            <w:tcBorders>
              <w:top w:val="single" w:color="auto" w:sz="8" w:space="0"/>
              <w:left w:val="single" w:color="auto" w:sz="4" w:space="0"/>
              <w:bottom w:val="single" w:color="000000" w:sz="8" w:space="0"/>
              <w:right w:val="nil"/>
            </w:tcBorders>
            <w:vAlign w:val="center"/>
          </w:tcPr>
          <w:p>
            <w:pPr>
              <w:widowControl/>
              <w:jc w:val="center"/>
              <w:rPr>
                <w:rFonts w:ascii="宋体"/>
                <w:kern w:val="0"/>
                <w:sz w:val="18"/>
                <w:szCs w:val="18"/>
              </w:rPr>
            </w:pPr>
            <w:r>
              <w:rPr>
                <w:rFonts w:hint="eastAsia" w:ascii="宋体" w:hAnsi="宋体" w:cs="宋体"/>
                <w:kern w:val="0"/>
                <w:sz w:val="18"/>
                <w:szCs w:val="18"/>
              </w:rPr>
              <w:t>比上年增（减）</w:t>
            </w:r>
            <w:r>
              <w:rPr>
                <w:rFonts w:ascii="宋体" w:hAnsi="宋体" w:cs="宋体"/>
                <w:kern w:val="0"/>
                <w:sz w:val="18"/>
                <w:szCs w:val="18"/>
              </w:rPr>
              <w:t>%</w:t>
            </w:r>
          </w:p>
        </w:tc>
      </w:tr>
      <w:tr>
        <w:tblPrEx>
          <w:tblCellMar>
            <w:top w:w="0" w:type="dxa"/>
            <w:left w:w="108" w:type="dxa"/>
            <w:bottom w:w="0" w:type="dxa"/>
            <w:right w:w="108" w:type="dxa"/>
          </w:tblCellMar>
        </w:tblPrEx>
        <w:trPr>
          <w:trHeight w:val="543" w:hRule="atLeast"/>
          <w:jc w:val="center"/>
        </w:trPr>
        <w:tc>
          <w:tcPr>
            <w:tcW w:w="4485" w:type="dxa"/>
            <w:vMerge w:val="continue"/>
            <w:tcBorders>
              <w:top w:val="single" w:color="auto" w:sz="8" w:space="0"/>
              <w:left w:val="nil"/>
              <w:bottom w:val="single" w:color="000000" w:sz="8" w:space="0"/>
              <w:right w:val="single" w:color="auto" w:sz="4" w:space="0"/>
            </w:tcBorders>
            <w:vAlign w:val="center"/>
          </w:tcPr>
          <w:p>
            <w:pPr>
              <w:widowControl/>
              <w:jc w:val="left"/>
              <w:rPr>
                <w:rFonts w:ascii="宋体"/>
                <w:kern w:val="0"/>
                <w:sz w:val="20"/>
                <w:szCs w:val="20"/>
              </w:rPr>
            </w:pPr>
          </w:p>
        </w:tc>
        <w:tc>
          <w:tcPr>
            <w:tcW w:w="1309"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color w:val="000000"/>
                <w:kern w:val="0"/>
                <w:sz w:val="20"/>
                <w:szCs w:val="20"/>
              </w:rPr>
            </w:pPr>
          </w:p>
        </w:tc>
        <w:tc>
          <w:tcPr>
            <w:tcW w:w="1309"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color w:val="000000"/>
                <w:kern w:val="0"/>
                <w:sz w:val="20"/>
                <w:szCs w:val="20"/>
              </w:rPr>
            </w:pPr>
          </w:p>
        </w:tc>
        <w:tc>
          <w:tcPr>
            <w:tcW w:w="1231"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kern w:val="0"/>
                <w:sz w:val="18"/>
                <w:szCs w:val="18"/>
              </w:rPr>
            </w:pPr>
          </w:p>
        </w:tc>
        <w:tc>
          <w:tcPr>
            <w:tcW w:w="1473"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kern w:val="0"/>
                <w:sz w:val="18"/>
                <w:szCs w:val="18"/>
              </w:rPr>
            </w:pP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一、国有资本经营收入</w:t>
            </w:r>
          </w:p>
        </w:tc>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309" w:type="dxa"/>
            <w:tcBorders>
              <w:top w:val="nil"/>
              <w:left w:val="single" w:color="auto" w:sz="4" w:space="0"/>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23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18"/>
                <w:szCs w:val="18"/>
              </w:rPr>
            </w:pPr>
            <w:r>
              <w:rPr>
                <w:rFonts w:ascii="宋体" w:hAnsi="宋体" w:cs="宋体"/>
                <w:kern w:val="0"/>
                <w:sz w:val="18"/>
                <w:szCs w:val="18"/>
              </w:rPr>
              <w:t xml:space="preserve">100.0 </w:t>
            </w:r>
          </w:p>
        </w:tc>
        <w:tc>
          <w:tcPr>
            <w:tcW w:w="1473" w:type="dxa"/>
            <w:tcBorders>
              <w:top w:val="nil"/>
              <w:left w:val="single" w:color="auto" w:sz="4" w:space="0"/>
              <w:bottom w:val="single" w:color="auto" w:sz="4" w:space="0"/>
              <w:right w:val="nil"/>
            </w:tcBorders>
            <w:noWrap/>
            <w:vAlign w:val="center"/>
          </w:tcPr>
          <w:p>
            <w:pPr>
              <w:widowControl/>
              <w:jc w:val="center"/>
              <w:rPr>
                <w:rFonts w:ascii="宋体"/>
                <w:kern w:val="0"/>
                <w:sz w:val="18"/>
                <w:szCs w:val="18"/>
              </w:rPr>
            </w:pPr>
            <w:r>
              <w:rPr>
                <w:rFonts w:ascii="宋体" w:hAnsi="宋体" w:cs="宋体"/>
                <w:kern w:val="0"/>
                <w:sz w:val="18"/>
                <w:szCs w:val="18"/>
              </w:rPr>
              <w:t>-0.6</w:t>
            </w:r>
          </w:p>
        </w:tc>
      </w:tr>
      <w:tr>
        <w:tblPrEx>
          <w:tblCellMar>
            <w:top w:w="0" w:type="dxa"/>
            <w:left w:w="108" w:type="dxa"/>
            <w:bottom w:w="0" w:type="dxa"/>
            <w:right w:w="108" w:type="dxa"/>
          </w:tblCellMar>
        </w:tblPrEx>
        <w:trPr>
          <w:trHeight w:val="402" w:hRule="atLeast"/>
          <w:jc w:val="center"/>
        </w:trPr>
        <w:tc>
          <w:tcPr>
            <w:tcW w:w="4485"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（一）利润收入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single" w:color="auto" w:sz="4" w:space="0"/>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single" w:color="auto" w:sz="4" w:space="0"/>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电力企业利润收入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钢铁企业利润收入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运输企业利润收入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机械企业利润收入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投资服务企业利润收入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贸易企业利润收入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其他国有资本经营预算企业利润收入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（二）股利、股息收入</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309"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23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18"/>
                <w:szCs w:val="18"/>
              </w:rPr>
            </w:pPr>
            <w:r>
              <w:rPr>
                <w:rFonts w:ascii="宋体" w:hAnsi="宋体" w:cs="宋体"/>
                <w:kern w:val="0"/>
                <w:sz w:val="18"/>
                <w:szCs w:val="18"/>
              </w:rPr>
              <w:t xml:space="preserve">100.0 </w:t>
            </w:r>
          </w:p>
        </w:tc>
        <w:tc>
          <w:tcPr>
            <w:tcW w:w="1473" w:type="dxa"/>
            <w:tcBorders>
              <w:top w:val="nil"/>
              <w:left w:val="nil"/>
              <w:bottom w:val="single" w:color="auto" w:sz="4" w:space="0"/>
              <w:right w:val="nil"/>
            </w:tcBorders>
            <w:noWrap/>
            <w:vAlign w:val="center"/>
          </w:tcPr>
          <w:p>
            <w:pPr>
              <w:widowControl/>
              <w:jc w:val="center"/>
              <w:rPr>
                <w:rFonts w:ascii="宋体"/>
                <w:kern w:val="0"/>
                <w:sz w:val="18"/>
                <w:szCs w:val="18"/>
              </w:rPr>
            </w:pPr>
            <w:r>
              <w:rPr>
                <w:rFonts w:ascii="宋体" w:hAnsi="宋体" w:cs="宋体"/>
                <w:kern w:val="0"/>
                <w:sz w:val="18"/>
                <w:szCs w:val="18"/>
              </w:rPr>
              <w:t>-0.6</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国有控股公司股利、股息收入</w:t>
            </w:r>
          </w:p>
        </w:tc>
        <w:tc>
          <w:tcPr>
            <w:tcW w:w="130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215</w:t>
            </w:r>
          </w:p>
        </w:tc>
        <w:tc>
          <w:tcPr>
            <w:tcW w:w="1309"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215 </w:t>
            </w:r>
          </w:p>
        </w:tc>
        <w:tc>
          <w:tcPr>
            <w:tcW w:w="123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18"/>
                <w:szCs w:val="18"/>
              </w:rPr>
            </w:pPr>
            <w:r>
              <w:rPr>
                <w:rFonts w:ascii="宋体" w:hAnsi="宋体" w:cs="宋体"/>
                <w:kern w:val="0"/>
                <w:sz w:val="18"/>
                <w:szCs w:val="18"/>
              </w:rPr>
              <w:t xml:space="preserve">100.0 </w:t>
            </w:r>
          </w:p>
        </w:tc>
        <w:tc>
          <w:tcPr>
            <w:tcW w:w="1473" w:type="dxa"/>
            <w:tcBorders>
              <w:top w:val="nil"/>
              <w:left w:val="nil"/>
              <w:bottom w:val="single" w:color="auto" w:sz="4" w:space="0"/>
              <w:right w:val="nil"/>
            </w:tcBorders>
            <w:noWrap/>
            <w:vAlign w:val="center"/>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国有参股公司股利、股息收入</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129</w:t>
            </w:r>
          </w:p>
        </w:tc>
        <w:tc>
          <w:tcPr>
            <w:tcW w:w="1309"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129 </w:t>
            </w:r>
          </w:p>
        </w:tc>
        <w:tc>
          <w:tcPr>
            <w:tcW w:w="123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18"/>
                <w:szCs w:val="18"/>
              </w:rPr>
            </w:pPr>
            <w:r>
              <w:rPr>
                <w:rFonts w:ascii="宋体" w:hAnsi="宋体" w:cs="宋体"/>
                <w:kern w:val="0"/>
                <w:sz w:val="18"/>
                <w:szCs w:val="18"/>
              </w:rPr>
              <w:t xml:space="preserve">100.0 </w:t>
            </w:r>
          </w:p>
        </w:tc>
        <w:tc>
          <w:tcPr>
            <w:tcW w:w="1473" w:type="dxa"/>
            <w:tcBorders>
              <w:top w:val="nil"/>
              <w:left w:val="nil"/>
              <w:bottom w:val="single" w:color="auto" w:sz="4" w:space="0"/>
              <w:right w:val="nil"/>
            </w:tcBorders>
            <w:noWrap/>
            <w:vAlign w:val="center"/>
          </w:tcPr>
          <w:p>
            <w:pPr>
              <w:widowControl/>
              <w:jc w:val="center"/>
              <w:rPr>
                <w:rFonts w:ascii="宋体"/>
                <w:kern w:val="0"/>
                <w:sz w:val="18"/>
                <w:szCs w:val="18"/>
              </w:rPr>
            </w:pPr>
            <w:r>
              <w:rPr>
                <w:rFonts w:ascii="宋体" w:hAnsi="宋体" w:cs="宋体"/>
                <w:kern w:val="0"/>
                <w:sz w:val="18"/>
                <w:szCs w:val="18"/>
              </w:rPr>
              <w:t>-1.5</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（三）产权转让收入</w:t>
            </w:r>
          </w:p>
        </w:tc>
        <w:tc>
          <w:tcPr>
            <w:tcW w:w="1309" w:type="dxa"/>
            <w:tcBorders>
              <w:top w:val="nil"/>
              <w:left w:val="nil"/>
              <w:bottom w:val="single" w:color="auto" w:sz="4" w:space="0"/>
              <w:right w:val="single" w:color="auto" w:sz="4" w:space="0"/>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center"/>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center"/>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center"/>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国有股权、股份转让收入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473"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其他国有资本经营预算企业产权转让收入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473"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（四）清算收入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国有独资企业清算收入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其他国有资本经营预算企业清算收入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（五）其他国有资本经营收入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二、上级转移支付收入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center"/>
          </w:tcPr>
          <w:p>
            <w:pPr>
              <w:widowControl/>
              <w:jc w:val="center"/>
              <w:rPr>
                <w:rFonts w:ascii="宋体"/>
                <w:kern w:val="0"/>
                <w:sz w:val="20"/>
                <w:szCs w:val="20"/>
              </w:rPr>
            </w:pPr>
            <w:r>
              <w:rPr>
                <w:rFonts w:ascii="宋体" w:hAnsi="宋体" w:cs="宋体"/>
                <w:kern w:val="0"/>
                <w:sz w:val="20"/>
                <w:szCs w:val="20"/>
              </w:rPr>
              <w:t>6</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三、上年结余结转收入</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single" w:color="auto" w:sz="4" w:space="0"/>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309" w:type="dxa"/>
            <w:tcBorders>
              <w:top w:val="nil"/>
              <w:left w:val="nil"/>
              <w:bottom w:val="single" w:color="auto" w:sz="4" w:space="0"/>
              <w:right w:val="nil"/>
            </w:tcBorders>
            <w:noWrap/>
            <w:vAlign w:val="bottom"/>
          </w:tcPr>
          <w:p>
            <w:pPr>
              <w:widowControl/>
              <w:jc w:val="left"/>
              <w:rPr>
                <w:rFonts w:ascii="宋体"/>
                <w:kern w:val="0"/>
                <w:sz w:val="20"/>
                <w:szCs w:val="20"/>
              </w:rPr>
            </w:pPr>
            <w:r>
              <w:rPr>
                <w:rFonts w:hint="eastAsia" w:ascii="宋体" w:hAnsi="宋体" w:cs="宋体"/>
                <w:kern w:val="0"/>
                <w:sz w:val="20"/>
                <w:szCs w:val="20"/>
              </w:rPr>
              <w:t>　</w:t>
            </w:r>
          </w:p>
        </w:tc>
        <w:tc>
          <w:tcPr>
            <w:tcW w:w="1231" w:type="dxa"/>
            <w:tcBorders>
              <w:top w:val="nil"/>
              <w:left w:val="single" w:color="auto" w:sz="4" w:space="0"/>
              <w:bottom w:val="single" w:color="auto" w:sz="4"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4" w:space="0"/>
              <w:right w:val="nil"/>
            </w:tcBorders>
            <w:noWrap/>
            <w:vAlign w:val="bottom"/>
          </w:tcPr>
          <w:p>
            <w:pPr>
              <w:widowControl/>
              <w:jc w:val="left"/>
              <w:rPr>
                <w:rFonts w:ascii="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2" w:hRule="atLeast"/>
          <w:jc w:val="center"/>
        </w:trPr>
        <w:tc>
          <w:tcPr>
            <w:tcW w:w="4485"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收入合计</w:t>
            </w:r>
          </w:p>
        </w:tc>
        <w:tc>
          <w:tcPr>
            <w:tcW w:w="1309"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309" w:type="dxa"/>
            <w:tcBorders>
              <w:top w:val="nil"/>
              <w:left w:val="nil"/>
              <w:bottom w:val="single" w:color="auto" w:sz="8" w:space="0"/>
              <w:right w:val="nil"/>
            </w:tcBorders>
            <w:noWrap/>
            <w:vAlign w:val="center"/>
          </w:tcPr>
          <w:p>
            <w:pPr>
              <w:widowControl/>
              <w:jc w:val="center"/>
              <w:rPr>
                <w:rFonts w:ascii="宋体"/>
                <w:kern w:val="0"/>
                <w:sz w:val="20"/>
                <w:szCs w:val="20"/>
              </w:rPr>
            </w:pPr>
            <w:r>
              <w:rPr>
                <w:rFonts w:ascii="宋体" w:hAnsi="宋体" w:cs="宋体"/>
                <w:kern w:val="0"/>
                <w:sz w:val="20"/>
                <w:szCs w:val="20"/>
              </w:rPr>
              <w:t xml:space="preserve">350 </w:t>
            </w:r>
          </w:p>
        </w:tc>
        <w:tc>
          <w:tcPr>
            <w:tcW w:w="1231" w:type="dxa"/>
            <w:tcBorders>
              <w:top w:val="nil"/>
              <w:left w:val="single" w:color="auto" w:sz="4" w:space="0"/>
              <w:bottom w:val="single" w:color="auto" w:sz="8" w:space="0"/>
              <w:right w:val="single" w:color="auto" w:sz="4" w:space="0"/>
            </w:tcBorders>
            <w:noWrap/>
            <w:vAlign w:val="bottom"/>
          </w:tcPr>
          <w:p>
            <w:pPr>
              <w:widowControl/>
              <w:jc w:val="left"/>
              <w:rPr>
                <w:rFonts w:ascii="宋体"/>
                <w:kern w:val="0"/>
                <w:sz w:val="18"/>
                <w:szCs w:val="18"/>
              </w:rPr>
            </w:pPr>
            <w:r>
              <w:rPr>
                <w:rFonts w:hint="eastAsia" w:ascii="宋体" w:hAnsi="宋体" w:cs="宋体"/>
                <w:kern w:val="0"/>
                <w:sz w:val="18"/>
                <w:szCs w:val="18"/>
              </w:rPr>
              <w:t>　</w:t>
            </w:r>
          </w:p>
        </w:tc>
        <w:tc>
          <w:tcPr>
            <w:tcW w:w="1473" w:type="dxa"/>
            <w:tcBorders>
              <w:top w:val="nil"/>
              <w:left w:val="nil"/>
              <w:bottom w:val="single" w:color="auto" w:sz="8" w:space="0"/>
              <w:right w:val="nil"/>
            </w:tcBorders>
            <w:noWrap/>
            <w:vAlign w:val="center"/>
          </w:tcPr>
          <w:p>
            <w:pPr>
              <w:widowControl/>
              <w:jc w:val="center"/>
              <w:rPr>
                <w:rFonts w:ascii="宋体"/>
                <w:kern w:val="0"/>
                <w:sz w:val="18"/>
                <w:szCs w:val="18"/>
              </w:rPr>
            </w:pPr>
            <w:r>
              <w:rPr>
                <w:rFonts w:hint="eastAsia" w:ascii="宋体" w:hAnsi="宋体" w:cs="宋体"/>
                <w:kern w:val="0"/>
                <w:sz w:val="18"/>
                <w:szCs w:val="18"/>
              </w:rPr>
              <w:t>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10019" w:type="dxa"/>
        <w:jc w:val="center"/>
        <w:tblLayout w:type="autofit"/>
        <w:tblCellMar>
          <w:top w:w="0" w:type="dxa"/>
          <w:left w:w="108" w:type="dxa"/>
          <w:bottom w:w="0" w:type="dxa"/>
          <w:right w:w="108" w:type="dxa"/>
        </w:tblCellMar>
      </w:tblPr>
      <w:tblGrid>
        <w:gridCol w:w="4934"/>
        <w:gridCol w:w="1215"/>
        <w:gridCol w:w="1215"/>
        <w:gridCol w:w="1215"/>
        <w:gridCol w:w="1440"/>
      </w:tblGrid>
      <w:tr>
        <w:tblPrEx>
          <w:tblCellMar>
            <w:top w:w="0" w:type="dxa"/>
            <w:left w:w="108" w:type="dxa"/>
            <w:bottom w:w="0" w:type="dxa"/>
            <w:right w:w="108" w:type="dxa"/>
          </w:tblCellMar>
        </w:tblPrEx>
        <w:trPr>
          <w:trHeight w:val="231" w:hRule="atLeast"/>
          <w:jc w:val="center"/>
        </w:trPr>
        <w:tc>
          <w:tcPr>
            <w:tcW w:w="4934" w:type="dxa"/>
            <w:tcBorders>
              <w:top w:val="nil"/>
              <w:left w:val="nil"/>
              <w:bottom w:val="nil"/>
              <w:right w:val="nil"/>
            </w:tcBorders>
            <w:noWrap/>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4-2</w:t>
            </w:r>
          </w:p>
        </w:tc>
        <w:tc>
          <w:tcPr>
            <w:tcW w:w="1215" w:type="dxa"/>
            <w:tcBorders>
              <w:top w:val="nil"/>
              <w:left w:val="nil"/>
              <w:bottom w:val="nil"/>
              <w:right w:val="nil"/>
            </w:tcBorders>
            <w:noWrap/>
            <w:vAlign w:val="center"/>
          </w:tcPr>
          <w:p>
            <w:pPr>
              <w:widowControl/>
              <w:jc w:val="left"/>
              <w:rPr>
                <w:rFonts w:ascii="宋体"/>
                <w:color w:val="000000"/>
                <w:kern w:val="0"/>
                <w:sz w:val="22"/>
                <w:szCs w:val="22"/>
              </w:rPr>
            </w:pPr>
          </w:p>
        </w:tc>
        <w:tc>
          <w:tcPr>
            <w:tcW w:w="1215" w:type="dxa"/>
            <w:tcBorders>
              <w:top w:val="nil"/>
              <w:left w:val="nil"/>
              <w:bottom w:val="nil"/>
              <w:right w:val="nil"/>
            </w:tcBorders>
            <w:noWrap/>
            <w:vAlign w:val="center"/>
          </w:tcPr>
          <w:p>
            <w:pPr>
              <w:widowControl/>
              <w:jc w:val="left"/>
              <w:rPr>
                <w:rFonts w:ascii="宋体"/>
                <w:color w:val="000000"/>
                <w:kern w:val="0"/>
                <w:sz w:val="22"/>
                <w:szCs w:val="22"/>
              </w:rPr>
            </w:pPr>
          </w:p>
        </w:tc>
        <w:tc>
          <w:tcPr>
            <w:tcW w:w="1215" w:type="dxa"/>
            <w:tcBorders>
              <w:top w:val="nil"/>
              <w:left w:val="nil"/>
              <w:bottom w:val="nil"/>
              <w:right w:val="nil"/>
            </w:tcBorders>
            <w:noWrap/>
            <w:vAlign w:val="center"/>
          </w:tcPr>
          <w:p>
            <w:pPr>
              <w:widowControl/>
              <w:jc w:val="left"/>
              <w:rPr>
                <w:rFonts w:ascii="宋体"/>
                <w:color w:val="000000"/>
                <w:kern w:val="0"/>
                <w:sz w:val="22"/>
                <w:szCs w:val="22"/>
              </w:rPr>
            </w:pPr>
          </w:p>
        </w:tc>
        <w:tc>
          <w:tcPr>
            <w:tcW w:w="1440"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719" w:hRule="atLeast"/>
          <w:jc w:val="center"/>
        </w:trPr>
        <w:tc>
          <w:tcPr>
            <w:tcW w:w="10019" w:type="dxa"/>
            <w:gridSpan w:val="5"/>
            <w:tcBorders>
              <w:top w:val="nil"/>
              <w:left w:val="nil"/>
              <w:bottom w:val="nil"/>
              <w:right w:val="nil"/>
            </w:tcBorders>
            <w:noWrap/>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椒江区2020年度国有资本经营预算支出决算表</w:t>
            </w:r>
          </w:p>
        </w:tc>
      </w:tr>
      <w:tr>
        <w:tblPrEx>
          <w:tblCellMar>
            <w:top w:w="0" w:type="dxa"/>
            <w:left w:w="108" w:type="dxa"/>
            <w:bottom w:w="0" w:type="dxa"/>
            <w:right w:w="108" w:type="dxa"/>
          </w:tblCellMar>
        </w:tblPrEx>
        <w:trPr>
          <w:trHeight w:val="411" w:hRule="atLeast"/>
          <w:jc w:val="center"/>
        </w:trPr>
        <w:tc>
          <w:tcPr>
            <w:tcW w:w="4934" w:type="dxa"/>
            <w:tcBorders>
              <w:top w:val="nil"/>
              <w:left w:val="nil"/>
              <w:bottom w:val="nil"/>
              <w:right w:val="nil"/>
            </w:tcBorders>
            <w:noWrap/>
            <w:vAlign w:val="center"/>
          </w:tcPr>
          <w:p>
            <w:pPr>
              <w:widowControl/>
              <w:jc w:val="left"/>
              <w:rPr>
                <w:rFonts w:ascii="宋体"/>
                <w:kern w:val="0"/>
                <w:sz w:val="20"/>
                <w:szCs w:val="20"/>
              </w:rPr>
            </w:pPr>
          </w:p>
        </w:tc>
        <w:tc>
          <w:tcPr>
            <w:tcW w:w="1215" w:type="dxa"/>
            <w:tcBorders>
              <w:top w:val="nil"/>
              <w:left w:val="nil"/>
              <w:bottom w:val="nil"/>
              <w:right w:val="nil"/>
            </w:tcBorders>
            <w:noWrap/>
            <w:vAlign w:val="center"/>
          </w:tcPr>
          <w:p>
            <w:pPr>
              <w:widowControl/>
              <w:jc w:val="left"/>
              <w:rPr>
                <w:rFonts w:ascii="宋体"/>
                <w:color w:val="000000"/>
                <w:kern w:val="0"/>
                <w:sz w:val="20"/>
                <w:szCs w:val="20"/>
              </w:rPr>
            </w:pPr>
          </w:p>
        </w:tc>
        <w:tc>
          <w:tcPr>
            <w:tcW w:w="1215" w:type="dxa"/>
            <w:tcBorders>
              <w:top w:val="nil"/>
              <w:left w:val="nil"/>
              <w:bottom w:val="nil"/>
              <w:right w:val="nil"/>
            </w:tcBorders>
            <w:noWrap/>
            <w:vAlign w:val="center"/>
          </w:tcPr>
          <w:p>
            <w:pPr>
              <w:widowControl/>
              <w:jc w:val="right"/>
              <w:rPr>
                <w:rFonts w:ascii="宋体"/>
                <w:color w:val="000000"/>
                <w:kern w:val="0"/>
                <w:sz w:val="20"/>
                <w:szCs w:val="20"/>
              </w:rPr>
            </w:pPr>
          </w:p>
        </w:tc>
        <w:tc>
          <w:tcPr>
            <w:tcW w:w="1215" w:type="dxa"/>
            <w:tcBorders>
              <w:top w:val="nil"/>
              <w:left w:val="nil"/>
              <w:bottom w:val="nil"/>
              <w:right w:val="nil"/>
            </w:tcBorders>
            <w:noWrap/>
            <w:vAlign w:val="bottom"/>
          </w:tcPr>
          <w:p>
            <w:pPr>
              <w:widowControl/>
              <w:jc w:val="left"/>
              <w:rPr>
                <w:rFonts w:ascii="宋体"/>
                <w:kern w:val="0"/>
                <w:sz w:val="18"/>
                <w:szCs w:val="18"/>
              </w:rPr>
            </w:pPr>
          </w:p>
        </w:tc>
        <w:tc>
          <w:tcPr>
            <w:tcW w:w="1440" w:type="dxa"/>
            <w:tcBorders>
              <w:top w:val="nil"/>
              <w:left w:val="nil"/>
              <w:bottom w:val="nil"/>
              <w:right w:val="nil"/>
            </w:tcBorders>
            <w:noWrap/>
            <w:vAlign w:val="center"/>
          </w:tcPr>
          <w:p>
            <w:pPr>
              <w:widowControl/>
              <w:jc w:val="left"/>
              <w:rPr>
                <w:rFonts w:ascii="宋体"/>
                <w:kern w:val="0"/>
                <w:sz w:val="18"/>
                <w:szCs w:val="18"/>
              </w:rPr>
            </w:pPr>
            <w:r>
              <w:rPr>
                <w:rFonts w:hint="eastAsia" w:ascii="宋体" w:hAnsi="宋体" w:cs="宋体"/>
                <w:kern w:val="0"/>
                <w:sz w:val="18"/>
                <w:szCs w:val="18"/>
                <w:lang w:val="en-US" w:eastAsia="zh-CN"/>
              </w:rPr>
              <w:t>金额</w:t>
            </w: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411" w:hRule="atLeast"/>
          <w:jc w:val="center"/>
        </w:trPr>
        <w:tc>
          <w:tcPr>
            <w:tcW w:w="4934" w:type="dxa"/>
            <w:vMerge w:val="restart"/>
            <w:tcBorders>
              <w:top w:val="single" w:color="auto" w:sz="8" w:space="0"/>
              <w:left w:val="nil"/>
              <w:bottom w:val="single" w:color="000000" w:sz="8"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支出项目</w:t>
            </w:r>
          </w:p>
        </w:tc>
        <w:tc>
          <w:tcPr>
            <w:tcW w:w="1215"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年预算数</w:t>
            </w:r>
          </w:p>
        </w:tc>
        <w:tc>
          <w:tcPr>
            <w:tcW w:w="1215"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年决算数</w:t>
            </w:r>
          </w:p>
        </w:tc>
        <w:tc>
          <w:tcPr>
            <w:tcW w:w="1215"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完成预算的</w:t>
            </w:r>
            <w:r>
              <w:rPr>
                <w:rFonts w:ascii="宋体" w:hAnsi="宋体" w:cs="宋体"/>
                <w:kern w:val="0"/>
                <w:sz w:val="18"/>
                <w:szCs w:val="18"/>
              </w:rPr>
              <w:t>%</w:t>
            </w:r>
          </w:p>
        </w:tc>
        <w:tc>
          <w:tcPr>
            <w:tcW w:w="1440" w:type="dxa"/>
            <w:vMerge w:val="restart"/>
            <w:tcBorders>
              <w:top w:val="single" w:color="auto" w:sz="8" w:space="0"/>
              <w:left w:val="single" w:color="auto" w:sz="4" w:space="0"/>
              <w:bottom w:val="single" w:color="000000" w:sz="8" w:space="0"/>
              <w:right w:val="nil"/>
            </w:tcBorders>
            <w:vAlign w:val="center"/>
          </w:tcPr>
          <w:p>
            <w:pPr>
              <w:widowControl/>
              <w:jc w:val="center"/>
              <w:rPr>
                <w:rFonts w:ascii="宋体"/>
                <w:kern w:val="0"/>
                <w:sz w:val="18"/>
                <w:szCs w:val="18"/>
              </w:rPr>
            </w:pPr>
            <w:r>
              <w:rPr>
                <w:rFonts w:hint="eastAsia" w:ascii="宋体" w:hAnsi="宋体" w:cs="宋体"/>
                <w:kern w:val="0"/>
                <w:sz w:val="18"/>
                <w:szCs w:val="18"/>
              </w:rPr>
              <w:t>比上年增（减）</w:t>
            </w:r>
            <w:r>
              <w:rPr>
                <w:rFonts w:ascii="宋体" w:hAnsi="宋体" w:cs="宋体"/>
                <w:kern w:val="0"/>
                <w:sz w:val="18"/>
                <w:szCs w:val="18"/>
              </w:rPr>
              <w:t>%</w:t>
            </w:r>
          </w:p>
        </w:tc>
      </w:tr>
      <w:tr>
        <w:tblPrEx>
          <w:tblCellMar>
            <w:top w:w="0" w:type="dxa"/>
            <w:left w:w="108" w:type="dxa"/>
            <w:bottom w:w="0" w:type="dxa"/>
            <w:right w:w="108" w:type="dxa"/>
          </w:tblCellMar>
        </w:tblPrEx>
        <w:trPr>
          <w:trHeight w:val="629" w:hRule="atLeast"/>
          <w:jc w:val="center"/>
        </w:trPr>
        <w:tc>
          <w:tcPr>
            <w:tcW w:w="4934" w:type="dxa"/>
            <w:vMerge w:val="continue"/>
            <w:tcBorders>
              <w:top w:val="single" w:color="auto" w:sz="8" w:space="0"/>
              <w:left w:val="nil"/>
              <w:bottom w:val="single" w:color="000000" w:sz="8" w:space="0"/>
              <w:right w:val="single" w:color="auto" w:sz="4" w:space="0"/>
            </w:tcBorders>
            <w:vAlign w:val="center"/>
          </w:tcPr>
          <w:p>
            <w:pPr>
              <w:widowControl/>
              <w:jc w:val="left"/>
              <w:rPr>
                <w:rFonts w:ascii="宋体"/>
                <w:kern w:val="0"/>
                <w:sz w:val="20"/>
                <w:szCs w:val="20"/>
              </w:rPr>
            </w:pPr>
          </w:p>
        </w:tc>
        <w:tc>
          <w:tcPr>
            <w:tcW w:w="1215"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color w:val="000000"/>
                <w:kern w:val="0"/>
                <w:sz w:val="20"/>
                <w:szCs w:val="20"/>
              </w:rPr>
            </w:pPr>
          </w:p>
        </w:tc>
        <w:tc>
          <w:tcPr>
            <w:tcW w:w="1215"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color w:val="000000"/>
                <w:kern w:val="0"/>
                <w:sz w:val="20"/>
                <w:szCs w:val="20"/>
              </w:rPr>
            </w:pPr>
          </w:p>
        </w:tc>
        <w:tc>
          <w:tcPr>
            <w:tcW w:w="1215"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kern w:val="0"/>
                <w:sz w:val="18"/>
                <w:szCs w:val="18"/>
              </w:rPr>
            </w:pPr>
          </w:p>
        </w:tc>
        <w:tc>
          <w:tcPr>
            <w:tcW w:w="1440"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kern w:val="0"/>
                <w:sz w:val="18"/>
                <w:szCs w:val="18"/>
              </w:rPr>
            </w:pP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一、国有资本经营支出</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 xml:space="preserve">241 </w:t>
            </w:r>
          </w:p>
        </w:tc>
        <w:tc>
          <w:tcPr>
            <w:tcW w:w="1215"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 xml:space="preserve">241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0" w:type="dxa"/>
            <w:tcBorders>
              <w:top w:val="nil"/>
              <w:left w:val="single" w:color="auto" w:sz="4" w:space="0"/>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-0.4</w:t>
            </w:r>
          </w:p>
        </w:tc>
      </w:tr>
      <w:tr>
        <w:tblPrEx>
          <w:tblCellMar>
            <w:top w:w="0" w:type="dxa"/>
            <w:left w:w="108" w:type="dxa"/>
            <w:bottom w:w="0" w:type="dxa"/>
            <w:right w:w="108" w:type="dxa"/>
          </w:tblCellMar>
        </w:tblPrEx>
        <w:trPr>
          <w:trHeight w:val="376" w:hRule="atLeast"/>
          <w:jc w:val="center"/>
        </w:trPr>
        <w:tc>
          <w:tcPr>
            <w:tcW w:w="4934"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（一）解决历史遗留问题及改革成本支出</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46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46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0" w:type="dxa"/>
            <w:tcBorders>
              <w:top w:val="single" w:color="auto" w:sz="4" w:space="0"/>
              <w:left w:val="nil"/>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国有企业办职教幼教补助支出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国有企业退休人员社会化管理补助支出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国有企业改革成本支出</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46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46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100.0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其他解决历史遗留问题及改革成本支出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（二）国有企业资本金注入</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195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195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-0.5</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国有经济结构调整支出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公益性设施投资支出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前瞻性战略性产业发展支出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生态环境保护支出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支持科技进步支出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保障国家经济安全支出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对外投资合作支出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其他国有企业资本金注入</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195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195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440" w:type="dxa"/>
            <w:tcBorders>
              <w:top w:val="nil"/>
              <w:left w:val="nil"/>
              <w:bottom w:val="single" w:color="auto" w:sz="4" w:space="0"/>
              <w:right w:val="nil"/>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-0.5</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（三）国有企业政策性补贴</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国有企业政策性补贴</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（四）金融国有资本经营预算支出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资本性支出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（五）其他国有资本经营预算支出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二、调出资金</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103 </w:t>
            </w:r>
          </w:p>
        </w:tc>
        <w:tc>
          <w:tcPr>
            <w:tcW w:w="1215" w:type="dxa"/>
            <w:tcBorders>
              <w:top w:val="nil"/>
              <w:left w:val="nil"/>
              <w:bottom w:val="single" w:color="auto" w:sz="4"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103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三、结转下年支出</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6</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 w:hRule="atLeast"/>
          <w:jc w:val="center"/>
        </w:trPr>
        <w:tc>
          <w:tcPr>
            <w:tcW w:w="4934"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合计</w:t>
            </w:r>
          </w:p>
        </w:tc>
        <w:tc>
          <w:tcPr>
            <w:tcW w:w="1215"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344 </w:t>
            </w:r>
          </w:p>
        </w:tc>
        <w:tc>
          <w:tcPr>
            <w:tcW w:w="1215"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350 </w:t>
            </w:r>
          </w:p>
        </w:tc>
        <w:tc>
          <w:tcPr>
            <w:tcW w:w="1215" w:type="dxa"/>
            <w:tcBorders>
              <w:top w:val="nil"/>
              <w:left w:val="nil"/>
              <w:bottom w:val="single" w:color="auto" w:sz="8" w:space="0"/>
              <w:right w:val="single" w:color="auto" w:sz="4" w:space="0"/>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8" w:space="0"/>
              <w:right w:val="nil"/>
            </w:tcBorders>
            <w:noWrap/>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tbl>
      <w:tblPr>
        <w:tblStyle w:val="10"/>
        <w:tblW w:w="9895" w:type="dxa"/>
        <w:jc w:val="center"/>
        <w:tblLayout w:type="autofit"/>
        <w:tblCellMar>
          <w:top w:w="0" w:type="dxa"/>
          <w:left w:w="108" w:type="dxa"/>
          <w:bottom w:w="0" w:type="dxa"/>
          <w:right w:w="108" w:type="dxa"/>
        </w:tblCellMar>
      </w:tblPr>
      <w:tblGrid>
        <w:gridCol w:w="1683"/>
        <w:gridCol w:w="1543"/>
        <w:gridCol w:w="1333"/>
        <w:gridCol w:w="1335"/>
        <w:gridCol w:w="1333"/>
        <w:gridCol w:w="1333"/>
        <w:gridCol w:w="1335"/>
      </w:tblGrid>
      <w:tr>
        <w:tblPrEx>
          <w:tblCellMar>
            <w:top w:w="0" w:type="dxa"/>
            <w:left w:w="108" w:type="dxa"/>
            <w:bottom w:w="0" w:type="dxa"/>
            <w:right w:w="108" w:type="dxa"/>
          </w:tblCellMar>
        </w:tblPrEx>
        <w:trPr>
          <w:trHeight w:val="423" w:hRule="atLeast"/>
          <w:jc w:val="center"/>
        </w:trPr>
        <w:tc>
          <w:tcPr>
            <w:tcW w:w="1683" w:type="dxa"/>
            <w:tcBorders>
              <w:top w:val="nil"/>
              <w:left w:val="nil"/>
              <w:bottom w:val="nil"/>
              <w:right w:val="nil"/>
            </w:tcBorders>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5-1</w:t>
            </w:r>
          </w:p>
        </w:tc>
        <w:tc>
          <w:tcPr>
            <w:tcW w:w="1543" w:type="dxa"/>
            <w:tcBorders>
              <w:top w:val="nil"/>
              <w:left w:val="nil"/>
              <w:bottom w:val="nil"/>
              <w:right w:val="nil"/>
            </w:tcBorders>
            <w:noWrap/>
            <w:vAlign w:val="center"/>
          </w:tcPr>
          <w:p>
            <w:pPr>
              <w:widowControl/>
              <w:jc w:val="left"/>
              <w:rPr>
                <w:rFonts w:ascii="宋体"/>
                <w:color w:val="000000"/>
                <w:kern w:val="0"/>
                <w:sz w:val="22"/>
                <w:szCs w:val="22"/>
              </w:rPr>
            </w:pPr>
          </w:p>
        </w:tc>
        <w:tc>
          <w:tcPr>
            <w:tcW w:w="1333" w:type="dxa"/>
            <w:tcBorders>
              <w:top w:val="nil"/>
              <w:left w:val="nil"/>
              <w:bottom w:val="nil"/>
              <w:right w:val="nil"/>
            </w:tcBorders>
            <w:noWrap/>
            <w:vAlign w:val="center"/>
          </w:tcPr>
          <w:p>
            <w:pPr>
              <w:widowControl/>
              <w:jc w:val="left"/>
              <w:rPr>
                <w:rFonts w:ascii="宋体"/>
                <w:color w:val="000000"/>
                <w:kern w:val="0"/>
                <w:sz w:val="22"/>
                <w:szCs w:val="22"/>
              </w:rPr>
            </w:pPr>
          </w:p>
        </w:tc>
        <w:tc>
          <w:tcPr>
            <w:tcW w:w="1335" w:type="dxa"/>
            <w:tcBorders>
              <w:top w:val="nil"/>
              <w:left w:val="nil"/>
              <w:bottom w:val="nil"/>
              <w:right w:val="nil"/>
            </w:tcBorders>
            <w:noWrap/>
            <w:vAlign w:val="center"/>
          </w:tcPr>
          <w:p>
            <w:pPr>
              <w:widowControl/>
              <w:jc w:val="left"/>
              <w:rPr>
                <w:rFonts w:ascii="宋体"/>
                <w:color w:val="000000"/>
                <w:kern w:val="0"/>
                <w:sz w:val="22"/>
                <w:szCs w:val="22"/>
              </w:rPr>
            </w:pPr>
          </w:p>
        </w:tc>
        <w:tc>
          <w:tcPr>
            <w:tcW w:w="1333" w:type="dxa"/>
            <w:tcBorders>
              <w:top w:val="nil"/>
              <w:left w:val="nil"/>
              <w:bottom w:val="nil"/>
              <w:right w:val="nil"/>
            </w:tcBorders>
            <w:noWrap/>
            <w:vAlign w:val="center"/>
          </w:tcPr>
          <w:p>
            <w:pPr>
              <w:widowControl/>
              <w:jc w:val="left"/>
              <w:rPr>
                <w:rFonts w:ascii="宋体"/>
                <w:color w:val="000000"/>
                <w:kern w:val="0"/>
                <w:sz w:val="22"/>
                <w:szCs w:val="22"/>
              </w:rPr>
            </w:pPr>
          </w:p>
        </w:tc>
        <w:tc>
          <w:tcPr>
            <w:tcW w:w="1333" w:type="dxa"/>
            <w:tcBorders>
              <w:top w:val="nil"/>
              <w:left w:val="nil"/>
              <w:bottom w:val="nil"/>
              <w:right w:val="nil"/>
            </w:tcBorders>
            <w:noWrap/>
            <w:vAlign w:val="center"/>
          </w:tcPr>
          <w:p>
            <w:pPr>
              <w:widowControl/>
              <w:jc w:val="left"/>
              <w:rPr>
                <w:rFonts w:ascii="宋体"/>
                <w:color w:val="000000"/>
                <w:kern w:val="0"/>
                <w:sz w:val="22"/>
                <w:szCs w:val="22"/>
              </w:rPr>
            </w:pPr>
          </w:p>
        </w:tc>
        <w:tc>
          <w:tcPr>
            <w:tcW w:w="1335"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798" w:hRule="atLeast"/>
          <w:jc w:val="center"/>
        </w:trPr>
        <w:tc>
          <w:tcPr>
            <w:tcW w:w="9895" w:type="dxa"/>
            <w:gridSpan w:val="7"/>
            <w:tcBorders>
              <w:top w:val="nil"/>
              <w:left w:val="nil"/>
              <w:bottom w:val="nil"/>
              <w:right w:val="nil"/>
            </w:tcBorders>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椒江区2020年地方政府债务限额及余额决算情况表</w:t>
            </w:r>
          </w:p>
        </w:tc>
      </w:tr>
      <w:tr>
        <w:tblPrEx>
          <w:tblCellMar>
            <w:top w:w="0" w:type="dxa"/>
            <w:left w:w="108" w:type="dxa"/>
            <w:bottom w:w="0" w:type="dxa"/>
            <w:right w:w="108" w:type="dxa"/>
          </w:tblCellMar>
        </w:tblPrEx>
        <w:trPr>
          <w:trHeight w:val="727" w:hRule="atLeast"/>
          <w:jc w:val="center"/>
        </w:trPr>
        <w:tc>
          <w:tcPr>
            <w:tcW w:w="1683" w:type="dxa"/>
            <w:tcBorders>
              <w:top w:val="nil"/>
              <w:left w:val="nil"/>
              <w:bottom w:val="nil"/>
              <w:right w:val="nil"/>
            </w:tcBorders>
            <w:vAlign w:val="center"/>
          </w:tcPr>
          <w:p>
            <w:pPr>
              <w:widowControl/>
              <w:jc w:val="left"/>
              <w:rPr>
                <w:rFonts w:ascii="仿宋_GB2312" w:hAnsi="宋体" w:eastAsia="仿宋_GB2312"/>
                <w:kern w:val="0"/>
                <w:sz w:val="24"/>
                <w:szCs w:val="24"/>
              </w:rPr>
            </w:pPr>
          </w:p>
        </w:tc>
        <w:tc>
          <w:tcPr>
            <w:tcW w:w="1543" w:type="dxa"/>
            <w:tcBorders>
              <w:top w:val="nil"/>
              <w:left w:val="nil"/>
              <w:bottom w:val="nil"/>
              <w:right w:val="nil"/>
            </w:tcBorders>
            <w:vAlign w:val="center"/>
          </w:tcPr>
          <w:p>
            <w:pPr>
              <w:widowControl/>
              <w:jc w:val="left"/>
              <w:rPr>
                <w:rFonts w:ascii="仿宋_GB2312" w:hAnsi="宋体" w:eastAsia="仿宋_GB2312"/>
                <w:kern w:val="0"/>
                <w:sz w:val="24"/>
                <w:szCs w:val="24"/>
              </w:rPr>
            </w:pPr>
          </w:p>
        </w:tc>
        <w:tc>
          <w:tcPr>
            <w:tcW w:w="1333" w:type="dxa"/>
            <w:tcBorders>
              <w:top w:val="nil"/>
              <w:left w:val="nil"/>
              <w:bottom w:val="nil"/>
              <w:right w:val="nil"/>
            </w:tcBorders>
            <w:noWrap/>
            <w:vAlign w:val="center"/>
          </w:tcPr>
          <w:p>
            <w:pPr>
              <w:widowControl/>
              <w:jc w:val="left"/>
              <w:rPr>
                <w:rFonts w:ascii="仿宋_GB2312" w:hAnsi="宋体" w:eastAsia="仿宋_GB2312"/>
                <w:color w:val="000000"/>
                <w:kern w:val="0"/>
                <w:sz w:val="24"/>
                <w:szCs w:val="24"/>
              </w:rPr>
            </w:pPr>
          </w:p>
        </w:tc>
        <w:tc>
          <w:tcPr>
            <w:tcW w:w="1335" w:type="dxa"/>
            <w:tcBorders>
              <w:top w:val="nil"/>
              <w:left w:val="nil"/>
              <w:bottom w:val="nil"/>
              <w:right w:val="nil"/>
            </w:tcBorders>
            <w:noWrap/>
            <w:vAlign w:val="center"/>
          </w:tcPr>
          <w:p>
            <w:pPr>
              <w:widowControl/>
              <w:jc w:val="left"/>
              <w:rPr>
                <w:rFonts w:ascii="仿宋_GB2312" w:hAnsi="宋体" w:eastAsia="仿宋_GB2312"/>
                <w:color w:val="000000"/>
                <w:kern w:val="0"/>
                <w:sz w:val="24"/>
                <w:szCs w:val="24"/>
              </w:rPr>
            </w:pPr>
          </w:p>
        </w:tc>
        <w:tc>
          <w:tcPr>
            <w:tcW w:w="1333" w:type="dxa"/>
            <w:tcBorders>
              <w:top w:val="nil"/>
              <w:left w:val="nil"/>
              <w:bottom w:val="single" w:color="auto" w:sz="8" w:space="0"/>
              <w:right w:val="nil"/>
            </w:tcBorders>
            <w:noWrap/>
            <w:vAlign w:val="center"/>
          </w:tcPr>
          <w:p>
            <w:pPr>
              <w:widowControl/>
              <w:jc w:val="left"/>
              <w:rPr>
                <w:rFonts w:ascii="仿宋_GB2312" w:hAnsi="宋体" w:eastAsia="仿宋_GB2312"/>
                <w:color w:val="000000"/>
                <w:kern w:val="0"/>
                <w:sz w:val="24"/>
                <w:szCs w:val="24"/>
              </w:rPr>
            </w:pPr>
          </w:p>
        </w:tc>
        <w:tc>
          <w:tcPr>
            <w:tcW w:w="2668" w:type="dxa"/>
            <w:gridSpan w:val="2"/>
            <w:tcBorders>
              <w:top w:val="nil"/>
              <w:left w:val="nil"/>
              <w:bottom w:val="single" w:color="auto" w:sz="8" w:space="0"/>
              <w:right w:val="nil"/>
            </w:tcBorders>
            <w:vAlign w:val="center"/>
          </w:tcPr>
          <w:p>
            <w:pPr>
              <w:widowControl/>
              <w:jc w:val="right"/>
              <w:rPr>
                <w:rFonts w:ascii="宋体"/>
                <w:kern w:val="0"/>
                <w:sz w:val="20"/>
                <w:szCs w:val="20"/>
              </w:rPr>
            </w:pPr>
            <w:r>
              <w:rPr>
                <w:rFonts w:hint="eastAsia" w:ascii="宋体" w:hAnsi="宋体" w:cs="宋体"/>
                <w:kern w:val="0"/>
                <w:sz w:val="20"/>
                <w:szCs w:val="20"/>
                <w:lang w:val="en-US" w:eastAsia="zh-CN"/>
              </w:rPr>
              <w:t>金额</w:t>
            </w: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939" w:hRule="atLeast"/>
          <w:jc w:val="center"/>
        </w:trPr>
        <w:tc>
          <w:tcPr>
            <w:tcW w:w="1683" w:type="dxa"/>
            <w:vMerge w:val="restart"/>
            <w:tcBorders>
              <w:top w:val="single" w:color="auto" w:sz="8" w:space="0"/>
              <w:left w:val="nil"/>
              <w:bottom w:val="single" w:color="000000"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地区</w:t>
            </w:r>
          </w:p>
        </w:tc>
        <w:tc>
          <w:tcPr>
            <w:tcW w:w="4211" w:type="dxa"/>
            <w:gridSpan w:val="3"/>
            <w:tcBorders>
              <w:top w:val="single" w:color="auto" w:sz="8"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年债务限额</w:t>
            </w:r>
          </w:p>
        </w:tc>
        <w:tc>
          <w:tcPr>
            <w:tcW w:w="4001" w:type="dxa"/>
            <w:gridSpan w:val="3"/>
            <w:tcBorders>
              <w:top w:val="single" w:color="auto" w:sz="8" w:space="0"/>
              <w:left w:val="nil"/>
              <w:bottom w:val="single" w:color="auto" w:sz="4" w:space="0"/>
            </w:tcBorders>
            <w:vAlign w:val="center"/>
          </w:tcPr>
          <w:p>
            <w:pPr>
              <w:widowControl/>
              <w:jc w:val="center"/>
              <w:rPr>
                <w:rFonts w:ascii="宋体"/>
                <w:kern w:val="0"/>
                <w:sz w:val="20"/>
                <w:szCs w:val="20"/>
              </w:rPr>
            </w:pPr>
            <w:r>
              <w:rPr>
                <w:rFonts w:ascii="宋体" w:hAnsi="宋体" w:cs="宋体"/>
                <w:kern w:val="0"/>
                <w:sz w:val="20"/>
                <w:szCs w:val="20"/>
              </w:rPr>
              <w:t>2020</w:t>
            </w:r>
            <w:r>
              <w:rPr>
                <w:rFonts w:hint="eastAsia" w:ascii="宋体" w:hAnsi="宋体" w:cs="宋体"/>
                <w:kern w:val="0"/>
                <w:sz w:val="20"/>
                <w:szCs w:val="20"/>
              </w:rPr>
              <w:t>年债务余额（决算数）</w:t>
            </w:r>
          </w:p>
        </w:tc>
      </w:tr>
      <w:tr>
        <w:tblPrEx>
          <w:tblCellMar>
            <w:top w:w="0" w:type="dxa"/>
            <w:left w:w="108" w:type="dxa"/>
            <w:bottom w:w="0" w:type="dxa"/>
            <w:right w:w="108" w:type="dxa"/>
          </w:tblCellMar>
        </w:tblPrEx>
        <w:trPr>
          <w:trHeight w:val="939" w:hRule="atLeast"/>
          <w:jc w:val="center"/>
        </w:trPr>
        <w:tc>
          <w:tcPr>
            <w:tcW w:w="1683" w:type="dxa"/>
            <w:vMerge w:val="continue"/>
            <w:tcBorders>
              <w:top w:val="single" w:color="auto" w:sz="8" w:space="0"/>
              <w:left w:val="nil"/>
              <w:bottom w:val="single" w:color="000000" w:sz="8" w:space="0"/>
              <w:right w:val="single" w:color="auto" w:sz="4" w:space="0"/>
            </w:tcBorders>
            <w:vAlign w:val="center"/>
          </w:tcPr>
          <w:p>
            <w:pPr>
              <w:widowControl/>
              <w:jc w:val="left"/>
              <w:rPr>
                <w:rFonts w:ascii="宋体"/>
                <w:kern w:val="0"/>
                <w:sz w:val="20"/>
                <w:szCs w:val="20"/>
              </w:rPr>
            </w:pPr>
          </w:p>
        </w:tc>
        <w:tc>
          <w:tcPr>
            <w:tcW w:w="1543" w:type="dxa"/>
            <w:tcBorders>
              <w:top w:val="single" w:color="auto" w:sz="4" w:space="0"/>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1333" w:type="dxa"/>
            <w:tcBorders>
              <w:top w:val="single" w:color="auto" w:sz="4"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一般债务</w:t>
            </w:r>
          </w:p>
        </w:tc>
        <w:tc>
          <w:tcPr>
            <w:tcW w:w="1335" w:type="dxa"/>
            <w:tcBorders>
              <w:top w:val="single" w:color="auto" w:sz="4"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专项债务</w:t>
            </w:r>
          </w:p>
        </w:tc>
        <w:tc>
          <w:tcPr>
            <w:tcW w:w="1333" w:type="dxa"/>
            <w:tcBorders>
              <w:top w:val="nil"/>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1333"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一般债务</w:t>
            </w:r>
          </w:p>
        </w:tc>
        <w:tc>
          <w:tcPr>
            <w:tcW w:w="1335" w:type="dxa"/>
            <w:tcBorders>
              <w:top w:val="nil"/>
              <w:left w:val="nil"/>
              <w:bottom w:val="single" w:color="auto" w:sz="8" w:space="0"/>
              <w:right w:val="nil"/>
            </w:tcBorders>
            <w:vAlign w:val="center"/>
          </w:tcPr>
          <w:p>
            <w:pPr>
              <w:widowControl/>
              <w:jc w:val="center"/>
              <w:rPr>
                <w:rFonts w:ascii="宋体"/>
                <w:kern w:val="0"/>
                <w:sz w:val="20"/>
                <w:szCs w:val="20"/>
              </w:rPr>
            </w:pPr>
            <w:r>
              <w:rPr>
                <w:rFonts w:hint="eastAsia" w:ascii="宋体" w:hAnsi="宋体" w:cs="宋体"/>
                <w:kern w:val="0"/>
                <w:sz w:val="20"/>
                <w:szCs w:val="20"/>
              </w:rPr>
              <w:t>专项债务</w:t>
            </w:r>
          </w:p>
        </w:tc>
      </w:tr>
      <w:tr>
        <w:tblPrEx>
          <w:tblCellMar>
            <w:top w:w="0" w:type="dxa"/>
            <w:left w:w="108" w:type="dxa"/>
            <w:bottom w:w="0" w:type="dxa"/>
            <w:right w:w="108" w:type="dxa"/>
          </w:tblCellMar>
        </w:tblPrEx>
        <w:trPr>
          <w:trHeight w:val="939" w:hRule="atLeast"/>
          <w:jc w:val="center"/>
        </w:trPr>
        <w:tc>
          <w:tcPr>
            <w:tcW w:w="1683"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公式</w:t>
            </w:r>
          </w:p>
        </w:tc>
        <w:tc>
          <w:tcPr>
            <w:tcW w:w="1543"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A=B+C</w:t>
            </w:r>
          </w:p>
        </w:tc>
        <w:tc>
          <w:tcPr>
            <w:tcW w:w="1333"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B</w:t>
            </w:r>
          </w:p>
        </w:tc>
        <w:tc>
          <w:tcPr>
            <w:tcW w:w="1335"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C</w:t>
            </w:r>
          </w:p>
        </w:tc>
        <w:tc>
          <w:tcPr>
            <w:tcW w:w="1333"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D=E+F</w:t>
            </w:r>
          </w:p>
        </w:tc>
        <w:tc>
          <w:tcPr>
            <w:tcW w:w="1333"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E</w:t>
            </w:r>
          </w:p>
        </w:tc>
        <w:tc>
          <w:tcPr>
            <w:tcW w:w="1335" w:type="dxa"/>
            <w:tcBorders>
              <w:top w:val="nil"/>
              <w:left w:val="single" w:color="auto" w:sz="4" w:space="0"/>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F</w:t>
            </w:r>
          </w:p>
        </w:tc>
      </w:tr>
      <w:tr>
        <w:tblPrEx>
          <w:tblCellMar>
            <w:top w:w="0" w:type="dxa"/>
            <w:left w:w="108" w:type="dxa"/>
            <w:bottom w:w="0" w:type="dxa"/>
            <w:right w:w="108" w:type="dxa"/>
          </w:tblCellMar>
        </w:tblPrEx>
        <w:trPr>
          <w:trHeight w:val="939" w:hRule="atLeast"/>
          <w:jc w:val="center"/>
        </w:trPr>
        <w:tc>
          <w:tcPr>
            <w:tcW w:w="1683" w:type="dxa"/>
            <w:tcBorders>
              <w:top w:val="single" w:color="auto" w:sz="4"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椒江区</w:t>
            </w:r>
          </w:p>
        </w:tc>
        <w:tc>
          <w:tcPr>
            <w:tcW w:w="1543"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1079200</w:t>
            </w:r>
          </w:p>
        </w:tc>
        <w:tc>
          <w:tcPr>
            <w:tcW w:w="1333"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582600</w:t>
            </w:r>
          </w:p>
        </w:tc>
        <w:tc>
          <w:tcPr>
            <w:tcW w:w="1335"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496600</w:t>
            </w:r>
          </w:p>
        </w:tc>
        <w:tc>
          <w:tcPr>
            <w:tcW w:w="1333"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1071828</w:t>
            </w:r>
          </w:p>
        </w:tc>
        <w:tc>
          <w:tcPr>
            <w:tcW w:w="1333"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575251</w:t>
            </w:r>
          </w:p>
        </w:tc>
        <w:tc>
          <w:tcPr>
            <w:tcW w:w="1335" w:type="dxa"/>
            <w:tcBorders>
              <w:top w:val="single" w:color="auto" w:sz="4" w:space="0"/>
              <w:left w:val="nil"/>
              <w:bottom w:val="single" w:color="auto" w:sz="8" w:space="0"/>
              <w:right w:val="nil"/>
            </w:tcBorders>
            <w:vAlign w:val="center"/>
          </w:tcPr>
          <w:p>
            <w:pPr>
              <w:widowControl/>
              <w:jc w:val="center"/>
              <w:rPr>
                <w:rFonts w:ascii="宋体"/>
                <w:kern w:val="0"/>
                <w:sz w:val="20"/>
                <w:szCs w:val="20"/>
              </w:rPr>
            </w:pPr>
            <w:r>
              <w:rPr>
                <w:rFonts w:ascii="宋体" w:hAnsi="宋体" w:cs="宋体"/>
                <w:kern w:val="0"/>
                <w:sz w:val="20"/>
                <w:szCs w:val="20"/>
              </w:rPr>
              <w:t>496577</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sectPr>
          <w:footerReference r:id="rId3" w:type="default"/>
          <w:pgSz w:w="11906" w:h="16838"/>
          <w:pgMar w:top="1701" w:right="1588" w:bottom="1588" w:left="1588" w:header="851" w:footer="992" w:gutter="0"/>
          <w:cols w:space="425" w:num="1"/>
          <w:docGrid w:type="lines" w:linePitch="312" w:charSpace="0"/>
        </w:sectPr>
      </w:pPr>
    </w:p>
    <w:tbl>
      <w:tblPr>
        <w:tblStyle w:val="10"/>
        <w:tblW w:w="14100" w:type="dxa"/>
        <w:tblInd w:w="2" w:type="dxa"/>
        <w:tblLayout w:type="autofit"/>
        <w:tblCellMar>
          <w:top w:w="0" w:type="dxa"/>
          <w:left w:w="108" w:type="dxa"/>
          <w:bottom w:w="0" w:type="dxa"/>
          <w:right w:w="108" w:type="dxa"/>
        </w:tblCellMar>
      </w:tblPr>
      <w:tblGrid>
        <w:gridCol w:w="1828"/>
        <w:gridCol w:w="1022"/>
        <w:gridCol w:w="176"/>
        <w:gridCol w:w="1924"/>
        <w:gridCol w:w="184"/>
        <w:gridCol w:w="2395"/>
        <w:gridCol w:w="2898"/>
        <w:gridCol w:w="1086"/>
        <w:gridCol w:w="1038"/>
        <w:gridCol w:w="1549"/>
      </w:tblGrid>
      <w:tr>
        <w:tblPrEx>
          <w:tblCellMar>
            <w:top w:w="0" w:type="dxa"/>
            <w:left w:w="108" w:type="dxa"/>
            <w:bottom w:w="0" w:type="dxa"/>
            <w:right w:w="108" w:type="dxa"/>
          </w:tblCellMar>
        </w:tblPrEx>
        <w:trPr>
          <w:trHeight w:val="282" w:hRule="atLeast"/>
        </w:trPr>
        <w:tc>
          <w:tcPr>
            <w:tcW w:w="1828" w:type="dxa"/>
            <w:tcBorders>
              <w:top w:val="nil"/>
              <w:left w:val="nil"/>
              <w:bottom w:val="nil"/>
              <w:right w:val="nil"/>
            </w:tcBorders>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5-2</w:t>
            </w:r>
          </w:p>
        </w:tc>
        <w:tc>
          <w:tcPr>
            <w:tcW w:w="1198" w:type="dxa"/>
            <w:gridSpan w:val="2"/>
            <w:tcBorders>
              <w:top w:val="nil"/>
              <w:left w:val="nil"/>
              <w:bottom w:val="nil"/>
              <w:right w:val="nil"/>
            </w:tcBorders>
            <w:noWrap/>
            <w:vAlign w:val="center"/>
          </w:tcPr>
          <w:p>
            <w:pPr>
              <w:widowControl/>
              <w:jc w:val="left"/>
              <w:rPr>
                <w:rFonts w:ascii="宋体"/>
                <w:color w:val="000000"/>
                <w:kern w:val="0"/>
                <w:sz w:val="22"/>
                <w:szCs w:val="22"/>
              </w:rPr>
            </w:pPr>
          </w:p>
        </w:tc>
        <w:tc>
          <w:tcPr>
            <w:tcW w:w="2108" w:type="dxa"/>
            <w:gridSpan w:val="2"/>
            <w:tcBorders>
              <w:top w:val="nil"/>
              <w:left w:val="nil"/>
              <w:bottom w:val="nil"/>
              <w:right w:val="nil"/>
            </w:tcBorders>
            <w:noWrap/>
            <w:vAlign w:val="center"/>
          </w:tcPr>
          <w:p>
            <w:pPr>
              <w:widowControl/>
              <w:jc w:val="left"/>
              <w:rPr>
                <w:rFonts w:ascii="宋体"/>
                <w:color w:val="000000"/>
                <w:kern w:val="0"/>
                <w:sz w:val="22"/>
                <w:szCs w:val="22"/>
              </w:rPr>
            </w:pPr>
          </w:p>
        </w:tc>
        <w:tc>
          <w:tcPr>
            <w:tcW w:w="2395" w:type="dxa"/>
            <w:tcBorders>
              <w:top w:val="nil"/>
              <w:left w:val="nil"/>
              <w:bottom w:val="nil"/>
              <w:right w:val="nil"/>
            </w:tcBorders>
            <w:noWrap/>
            <w:vAlign w:val="center"/>
          </w:tcPr>
          <w:p>
            <w:pPr>
              <w:widowControl/>
              <w:jc w:val="left"/>
              <w:rPr>
                <w:rFonts w:ascii="宋体"/>
                <w:color w:val="000000"/>
                <w:kern w:val="0"/>
                <w:sz w:val="22"/>
                <w:szCs w:val="22"/>
              </w:rPr>
            </w:pPr>
          </w:p>
        </w:tc>
        <w:tc>
          <w:tcPr>
            <w:tcW w:w="2898" w:type="dxa"/>
            <w:tcBorders>
              <w:top w:val="nil"/>
              <w:left w:val="nil"/>
              <w:bottom w:val="nil"/>
              <w:right w:val="nil"/>
            </w:tcBorders>
            <w:noWrap/>
            <w:vAlign w:val="center"/>
          </w:tcPr>
          <w:p>
            <w:pPr>
              <w:widowControl/>
              <w:jc w:val="left"/>
              <w:rPr>
                <w:rFonts w:ascii="宋体"/>
                <w:color w:val="000000"/>
                <w:kern w:val="0"/>
                <w:sz w:val="22"/>
                <w:szCs w:val="22"/>
              </w:rPr>
            </w:pPr>
          </w:p>
        </w:tc>
        <w:tc>
          <w:tcPr>
            <w:tcW w:w="1086" w:type="dxa"/>
            <w:tcBorders>
              <w:top w:val="nil"/>
              <w:left w:val="nil"/>
              <w:bottom w:val="nil"/>
              <w:right w:val="nil"/>
            </w:tcBorders>
            <w:noWrap/>
            <w:vAlign w:val="center"/>
          </w:tcPr>
          <w:p>
            <w:pPr>
              <w:widowControl/>
              <w:jc w:val="left"/>
              <w:rPr>
                <w:rFonts w:ascii="宋体"/>
                <w:color w:val="000000"/>
                <w:kern w:val="0"/>
                <w:sz w:val="22"/>
                <w:szCs w:val="22"/>
              </w:rPr>
            </w:pPr>
          </w:p>
        </w:tc>
        <w:tc>
          <w:tcPr>
            <w:tcW w:w="1038" w:type="dxa"/>
            <w:tcBorders>
              <w:top w:val="nil"/>
              <w:left w:val="nil"/>
              <w:bottom w:val="nil"/>
              <w:right w:val="nil"/>
            </w:tcBorders>
            <w:noWrap/>
            <w:vAlign w:val="center"/>
          </w:tcPr>
          <w:p>
            <w:pPr>
              <w:widowControl/>
              <w:jc w:val="left"/>
              <w:rPr>
                <w:rFonts w:ascii="宋体"/>
                <w:color w:val="000000"/>
                <w:kern w:val="0"/>
                <w:sz w:val="22"/>
                <w:szCs w:val="22"/>
              </w:rPr>
            </w:pPr>
          </w:p>
        </w:tc>
        <w:tc>
          <w:tcPr>
            <w:tcW w:w="1549"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534" w:hRule="atLeast"/>
        </w:trPr>
        <w:tc>
          <w:tcPr>
            <w:tcW w:w="14100" w:type="dxa"/>
            <w:gridSpan w:val="10"/>
            <w:tcBorders>
              <w:top w:val="nil"/>
              <w:left w:val="nil"/>
              <w:bottom w:val="nil"/>
              <w:right w:val="nil"/>
            </w:tcBorders>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椒江区2020年地方政府债券使用情况表</w:t>
            </w:r>
          </w:p>
        </w:tc>
      </w:tr>
      <w:tr>
        <w:tblPrEx>
          <w:tblCellMar>
            <w:top w:w="0" w:type="dxa"/>
            <w:left w:w="108" w:type="dxa"/>
            <w:bottom w:w="0" w:type="dxa"/>
            <w:right w:w="108" w:type="dxa"/>
          </w:tblCellMar>
        </w:tblPrEx>
        <w:trPr>
          <w:trHeight w:val="425" w:hRule="atLeast"/>
        </w:trPr>
        <w:tc>
          <w:tcPr>
            <w:tcW w:w="14100" w:type="dxa"/>
            <w:gridSpan w:val="10"/>
            <w:tcBorders>
              <w:top w:val="nil"/>
              <w:left w:val="nil"/>
              <w:bottom w:val="nil"/>
              <w:right w:val="nil"/>
            </w:tcBorders>
            <w:vAlign w:val="center"/>
          </w:tcPr>
          <w:p>
            <w:pPr>
              <w:widowControl/>
              <w:jc w:val="right"/>
              <w:rPr>
                <w:rFonts w:ascii="宋体"/>
                <w:kern w:val="0"/>
                <w:sz w:val="20"/>
                <w:szCs w:val="20"/>
              </w:rPr>
            </w:pPr>
            <w:r>
              <w:rPr>
                <w:rFonts w:hint="eastAsia" w:ascii="宋体" w:hAnsi="宋体" w:cs="宋体"/>
                <w:kern w:val="0"/>
                <w:sz w:val="20"/>
                <w:szCs w:val="20"/>
                <w:lang w:val="en-US" w:eastAsia="zh-CN"/>
              </w:rPr>
              <w:t>金额</w:t>
            </w: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92" w:hRule="atLeast"/>
        </w:trPr>
        <w:tc>
          <w:tcPr>
            <w:tcW w:w="1828"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项目名称</w:t>
            </w:r>
          </w:p>
        </w:tc>
        <w:tc>
          <w:tcPr>
            <w:tcW w:w="1022"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项目编号</w:t>
            </w:r>
          </w:p>
        </w:tc>
        <w:tc>
          <w:tcPr>
            <w:tcW w:w="2100" w:type="dxa"/>
            <w:gridSpan w:val="2"/>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项目领域</w:t>
            </w:r>
          </w:p>
        </w:tc>
        <w:tc>
          <w:tcPr>
            <w:tcW w:w="2579" w:type="dxa"/>
            <w:gridSpan w:val="2"/>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项目主管部门</w:t>
            </w:r>
          </w:p>
        </w:tc>
        <w:tc>
          <w:tcPr>
            <w:tcW w:w="2898"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项目实施单位</w:t>
            </w:r>
          </w:p>
        </w:tc>
        <w:tc>
          <w:tcPr>
            <w:tcW w:w="1086"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债券性质</w:t>
            </w:r>
          </w:p>
        </w:tc>
        <w:tc>
          <w:tcPr>
            <w:tcW w:w="1038"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债券规模</w:t>
            </w:r>
          </w:p>
        </w:tc>
        <w:tc>
          <w:tcPr>
            <w:tcW w:w="1549" w:type="dxa"/>
            <w:tcBorders>
              <w:top w:val="single" w:color="auto" w:sz="8" w:space="0"/>
              <w:left w:val="nil"/>
              <w:bottom w:val="single" w:color="auto" w:sz="8" w:space="0"/>
              <w:right w:val="nil"/>
            </w:tcBorders>
            <w:vAlign w:val="center"/>
          </w:tcPr>
          <w:p>
            <w:pPr>
              <w:widowControl/>
              <w:jc w:val="center"/>
              <w:rPr>
                <w:rFonts w:ascii="宋体"/>
                <w:kern w:val="0"/>
                <w:sz w:val="20"/>
                <w:szCs w:val="20"/>
              </w:rPr>
            </w:pPr>
            <w:r>
              <w:rPr>
                <w:rFonts w:hint="eastAsia" w:ascii="宋体" w:hAnsi="宋体" w:cs="宋体"/>
                <w:kern w:val="0"/>
                <w:sz w:val="20"/>
                <w:szCs w:val="20"/>
              </w:rPr>
              <w:t>发行时间</w:t>
            </w:r>
          </w:p>
          <w:p>
            <w:pPr>
              <w:widowControl/>
              <w:jc w:val="center"/>
              <w:rPr>
                <w:rFonts w:ascii="宋体"/>
                <w:kern w:val="0"/>
                <w:sz w:val="20"/>
                <w:szCs w:val="20"/>
              </w:rPr>
            </w:pPr>
            <w:r>
              <w:rPr>
                <w:rFonts w:hint="eastAsia" w:ascii="宋体" w:hAnsi="宋体" w:cs="宋体"/>
                <w:kern w:val="0"/>
                <w:sz w:val="20"/>
                <w:szCs w:val="20"/>
              </w:rPr>
              <w:t>（年</w:t>
            </w:r>
            <w:r>
              <w:rPr>
                <w:rFonts w:ascii="宋体" w:hAnsi="宋体" w:cs="宋体"/>
                <w:kern w:val="0"/>
                <w:sz w:val="20"/>
                <w:szCs w:val="20"/>
              </w:rPr>
              <w:t>/</w:t>
            </w:r>
            <w:r>
              <w:rPr>
                <w:rFonts w:hint="eastAsia" w:ascii="宋体" w:hAnsi="宋体" w:cs="宋体"/>
                <w:kern w:val="0"/>
                <w:sz w:val="20"/>
                <w:szCs w:val="20"/>
              </w:rPr>
              <w:t>月）</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椒江二中改扩建</w:t>
            </w:r>
          </w:p>
        </w:tc>
        <w:tc>
          <w:tcPr>
            <w:tcW w:w="1022" w:type="dxa"/>
            <w:tcBorders>
              <w:top w:val="nil"/>
              <w:left w:val="single" w:color="auto" w:sz="4" w:space="0"/>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义务教育</w:t>
            </w:r>
          </w:p>
        </w:tc>
        <w:tc>
          <w:tcPr>
            <w:tcW w:w="2579" w:type="dxa"/>
            <w:gridSpan w:val="2"/>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区教育局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台州市椒江公共事业发展有限公司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一般债券</w:t>
            </w:r>
          </w:p>
        </w:tc>
        <w:tc>
          <w:tcPr>
            <w:tcW w:w="1038"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5000</w:t>
            </w:r>
          </w:p>
        </w:tc>
        <w:tc>
          <w:tcPr>
            <w:tcW w:w="1549" w:type="dxa"/>
            <w:tcBorders>
              <w:top w:val="nil"/>
              <w:left w:val="single" w:color="auto" w:sz="4" w:space="0"/>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2020.8.14</w:t>
            </w:r>
          </w:p>
        </w:tc>
      </w:tr>
      <w:tr>
        <w:tblPrEx>
          <w:tblCellMar>
            <w:top w:w="0" w:type="dxa"/>
            <w:left w:w="108" w:type="dxa"/>
            <w:bottom w:w="0" w:type="dxa"/>
            <w:right w:w="108" w:type="dxa"/>
          </w:tblCellMar>
        </w:tblPrEx>
        <w:trPr>
          <w:trHeight w:val="503" w:hRule="atLeast"/>
        </w:trPr>
        <w:tc>
          <w:tcPr>
            <w:tcW w:w="182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椒江区大陈镇卫生院迁建工程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公共卫生设施</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区卫健局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台州市椒江公共事业发展有限公司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900</w:t>
            </w:r>
          </w:p>
        </w:tc>
        <w:tc>
          <w:tcPr>
            <w:tcW w:w="1549" w:type="dxa"/>
            <w:tcBorders>
              <w:top w:val="single" w:color="auto" w:sz="4" w:space="0"/>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前所污水处理厂改扩建及配套工程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城镇污水垃圾处理</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台州市椒江区前所水处理有限公司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大陈岛垦荒剧场工程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文化旅游</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区文广旅体局</w:t>
            </w:r>
          </w:p>
        </w:tc>
        <w:tc>
          <w:tcPr>
            <w:tcW w:w="289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台州市椒江旅游集团有限公司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大陈岛蓝色海湾生态修复工程</w:t>
            </w:r>
            <w:r>
              <w:rPr>
                <w:rFonts w:ascii="宋体" w:cs="宋体"/>
                <w:color w:val="000000"/>
                <w:kern w:val="0"/>
                <w:sz w:val="20"/>
                <w:szCs w:val="20"/>
              </w:rPr>
              <w:t>-</w:t>
            </w:r>
            <w:r>
              <w:rPr>
                <w:rFonts w:hint="eastAsia" w:ascii="宋体" w:hAnsi="宋体" w:cs="宋体"/>
                <w:color w:val="000000"/>
                <w:kern w:val="0"/>
                <w:sz w:val="20"/>
                <w:szCs w:val="20"/>
              </w:rPr>
              <w:t>砂质岸线修复工程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自然生态保护</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区自规分局</w:t>
            </w:r>
          </w:p>
        </w:tc>
        <w:tc>
          <w:tcPr>
            <w:tcW w:w="289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台州市椒江旅游集团有限公司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5400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大陈军事文化公园项目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文化旅游</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区文广旅体局</w:t>
            </w:r>
          </w:p>
        </w:tc>
        <w:tc>
          <w:tcPr>
            <w:tcW w:w="289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台州市椒江旅游集团有限公司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台州市椒江区下陈街道社区卫生服务中心建设项目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公共卫生设施</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区卫健局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台州市椒江区下陈街道社区卫生服务中心</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1300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椒江区大型垃圾分拣中心项目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城镇污水垃圾处理</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区行政执法局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台州市椒江城发环境建设有限公司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12000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心海公园一期地下停车库</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城市停车场</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台州市商贸核心区开发建设投资有限公司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5000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项目名称</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项目编号</w:t>
            </w:r>
          </w:p>
        </w:tc>
        <w:tc>
          <w:tcPr>
            <w:tcW w:w="21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项目领域</w:t>
            </w:r>
          </w:p>
        </w:tc>
        <w:tc>
          <w:tcPr>
            <w:tcW w:w="2579"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kern w:val="0"/>
                <w:sz w:val="20"/>
                <w:szCs w:val="20"/>
              </w:rPr>
            </w:pPr>
            <w:r>
              <w:rPr>
                <w:rFonts w:hint="eastAsia" w:ascii="宋体" w:hAnsi="宋体" w:cs="宋体"/>
                <w:kern w:val="0"/>
                <w:sz w:val="20"/>
                <w:szCs w:val="20"/>
              </w:rPr>
              <w:t>项目主管部门</w:t>
            </w:r>
          </w:p>
        </w:tc>
        <w:tc>
          <w:tcPr>
            <w:tcW w:w="289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项目实施单位</w:t>
            </w:r>
          </w:p>
        </w:tc>
        <w:tc>
          <w:tcPr>
            <w:tcW w:w="1086"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债券性质</w:t>
            </w:r>
          </w:p>
        </w:tc>
        <w:tc>
          <w:tcPr>
            <w:tcW w:w="103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hint="eastAsia" w:ascii="宋体" w:hAnsi="宋体" w:cs="宋体"/>
                <w:kern w:val="0"/>
                <w:sz w:val="20"/>
                <w:szCs w:val="20"/>
              </w:rPr>
              <w:t>债券规模</w:t>
            </w:r>
          </w:p>
        </w:tc>
        <w:tc>
          <w:tcPr>
            <w:tcW w:w="1549" w:type="dxa"/>
            <w:tcBorders>
              <w:top w:val="single" w:color="auto" w:sz="4" w:space="0"/>
              <w:left w:val="nil"/>
              <w:bottom w:val="single" w:color="auto" w:sz="4" w:space="0"/>
              <w:right w:val="nil"/>
            </w:tcBorders>
            <w:vAlign w:val="center"/>
          </w:tcPr>
          <w:p>
            <w:pPr>
              <w:widowControl/>
              <w:jc w:val="center"/>
              <w:rPr>
                <w:rFonts w:ascii="宋体"/>
                <w:kern w:val="0"/>
                <w:sz w:val="20"/>
                <w:szCs w:val="20"/>
              </w:rPr>
            </w:pPr>
            <w:r>
              <w:rPr>
                <w:rFonts w:hint="eastAsia" w:ascii="宋体" w:hAnsi="宋体" w:cs="宋体"/>
                <w:kern w:val="0"/>
                <w:sz w:val="20"/>
                <w:szCs w:val="20"/>
              </w:rPr>
              <w:t>发行时间</w:t>
            </w:r>
          </w:p>
          <w:p>
            <w:pPr>
              <w:widowControl/>
              <w:jc w:val="center"/>
              <w:rPr>
                <w:rFonts w:ascii="宋体"/>
                <w:kern w:val="0"/>
                <w:sz w:val="20"/>
                <w:szCs w:val="20"/>
              </w:rPr>
            </w:pPr>
            <w:r>
              <w:rPr>
                <w:rFonts w:hint="eastAsia" w:ascii="宋体" w:hAnsi="宋体" w:cs="宋体"/>
                <w:kern w:val="0"/>
                <w:sz w:val="20"/>
                <w:szCs w:val="20"/>
              </w:rPr>
              <w:t>（年</w:t>
            </w:r>
            <w:r>
              <w:rPr>
                <w:rFonts w:ascii="宋体" w:hAnsi="宋体" w:cs="宋体"/>
                <w:kern w:val="0"/>
                <w:sz w:val="20"/>
                <w:szCs w:val="20"/>
              </w:rPr>
              <w:t>/</w:t>
            </w:r>
            <w:r>
              <w:rPr>
                <w:rFonts w:hint="eastAsia" w:ascii="宋体" w:hAnsi="宋体" w:cs="宋体"/>
                <w:kern w:val="0"/>
                <w:sz w:val="20"/>
                <w:szCs w:val="20"/>
              </w:rPr>
              <w:t>月）</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台州市朱溪水库工程</w:t>
            </w:r>
            <w:r>
              <w:rPr>
                <w:rFonts w:ascii="宋体" w:cs="宋体"/>
                <w:kern w:val="0"/>
                <w:sz w:val="20"/>
                <w:szCs w:val="20"/>
              </w:rPr>
              <w:t>-</w:t>
            </w:r>
            <w:r>
              <w:rPr>
                <w:rFonts w:hint="eastAsia" w:ascii="宋体" w:hAnsi="宋体" w:cs="宋体"/>
                <w:kern w:val="0"/>
                <w:sz w:val="20"/>
                <w:szCs w:val="20"/>
              </w:rPr>
              <w:t>椒江分摊</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水利</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台州市朱溪水库开发有限公司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3400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椒江心海城市共享空间项目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台州市商贸核心区开发建设投资有限公司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 xml:space="preserve">22000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葭沚老街广场工程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城市停车场</w:t>
            </w:r>
          </w:p>
        </w:tc>
        <w:tc>
          <w:tcPr>
            <w:tcW w:w="257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台州市椒江城市发展投资集团有限公司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 xml:space="preserve">11000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葭沚老街改造一期工程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文化旅游</w:t>
            </w:r>
          </w:p>
        </w:tc>
        <w:tc>
          <w:tcPr>
            <w:tcW w:w="257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台州市椒江市政工程有限公司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 xml:space="preserve">17000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智能马桶小镇配套设施工程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台州市椒江工业地产开发有限公司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 xml:space="preserve">15000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椒江区污水零直排项目一期</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城镇污水垃圾处理</w:t>
            </w:r>
          </w:p>
        </w:tc>
        <w:tc>
          <w:tcPr>
            <w:tcW w:w="257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区行政执法局</w:t>
            </w:r>
          </w:p>
        </w:tc>
        <w:tc>
          <w:tcPr>
            <w:tcW w:w="2898" w:type="dxa"/>
            <w:tcBorders>
              <w:top w:val="nil"/>
              <w:left w:val="nil"/>
              <w:bottom w:val="single" w:color="auto" w:sz="4" w:space="0"/>
              <w:right w:val="single" w:color="auto" w:sz="4"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台州市椒江排水集团有限公司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 xml:space="preserve">36000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2020.1.20</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椒江区环卫基础设施提升改造工程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城镇污水垃圾处理</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台州市椒江区综合行政执法局</w:t>
            </w:r>
          </w:p>
        </w:tc>
        <w:tc>
          <w:tcPr>
            <w:tcW w:w="2898" w:type="dxa"/>
            <w:tcBorders>
              <w:top w:val="single" w:color="auto" w:sz="4" w:space="0"/>
              <w:left w:val="single" w:color="auto" w:sz="4" w:space="0"/>
              <w:bottom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椒江区环境卫生事务中心</w:t>
            </w:r>
          </w:p>
        </w:tc>
        <w:tc>
          <w:tcPr>
            <w:tcW w:w="1086"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7000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2020.6.1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台州市椒江区妇产医院（区妇幼保健院）建设工程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公共卫生设施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台州市椒江区卫生健康局</w:t>
            </w:r>
          </w:p>
        </w:tc>
        <w:tc>
          <w:tcPr>
            <w:tcW w:w="2898"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台州市椒江公共事业发展有限公司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7000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2020.6.1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椒江陆岛交通工程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水运</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台州大陈岛开发建设管理委员会</w:t>
            </w:r>
          </w:p>
        </w:tc>
        <w:tc>
          <w:tcPr>
            <w:tcW w:w="2898"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台州市椒江旅游集团有限公司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8000</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2020.6.1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椒江堤塘（防洪排涝）提升工程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水利</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区农水局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台州市椒江平安水利开发有限公司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白云山云中绿道工程</w:t>
            </w:r>
            <w:r>
              <w:rPr>
                <w:rFonts w:ascii="宋体" w:cs="宋体"/>
                <w:color w:val="000000"/>
                <w:kern w:val="0"/>
                <w:sz w:val="20"/>
                <w:szCs w:val="20"/>
              </w:rPr>
              <w:t>-</w:t>
            </w:r>
            <w:r>
              <w:rPr>
                <w:rFonts w:hint="eastAsia" w:ascii="宋体" w:hAnsi="宋体" w:cs="宋体"/>
                <w:color w:val="000000"/>
                <w:kern w:val="0"/>
                <w:sz w:val="20"/>
                <w:szCs w:val="20"/>
              </w:rPr>
              <w:t>椒江区分摊</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文化旅游</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台州市椒江区住房和城乡建设局</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4000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大陈岛海上大花园项目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kern w:val="0"/>
                <w:sz w:val="20"/>
                <w:szCs w:val="20"/>
              </w:rPr>
            </w:pPr>
            <w:r>
              <w:rPr>
                <w:rFonts w:hint="eastAsia" w:ascii="宋体" w:hAnsi="宋体" w:cs="宋体"/>
                <w:kern w:val="0"/>
                <w:sz w:val="20"/>
                <w:szCs w:val="20"/>
              </w:rPr>
              <w:t>文化旅游</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大陈岛管委会</w:t>
            </w:r>
          </w:p>
        </w:tc>
        <w:tc>
          <w:tcPr>
            <w:tcW w:w="289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台州市椒江旅游集团有限公司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11600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项目名称</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项目编号</w:t>
            </w:r>
          </w:p>
        </w:tc>
        <w:tc>
          <w:tcPr>
            <w:tcW w:w="21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项目领域</w:t>
            </w:r>
          </w:p>
        </w:tc>
        <w:tc>
          <w:tcPr>
            <w:tcW w:w="257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项目主管部门</w:t>
            </w:r>
          </w:p>
        </w:tc>
        <w:tc>
          <w:tcPr>
            <w:tcW w:w="289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项目实施单位</w:t>
            </w:r>
          </w:p>
        </w:tc>
        <w:tc>
          <w:tcPr>
            <w:tcW w:w="1086"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债券性质</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0"/>
                <w:szCs w:val="20"/>
              </w:rPr>
            </w:pPr>
            <w:r>
              <w:rPr>
                <w:rFonts w:hint="eastAsia" w:ascii="宋体" w:hAnsi="宋体" w:cs="宋体"/>
                <w:kern w:val="0"/>
                <w:sz w:val="20"/>
                <w:szCs w:val="20"/>
              </w:rPr>
              <w:t>债券规模</w:t>
            </w:r>
          </w:p>
        </w:tc>
        <w:tc>
          <w:tcPr>
            <w:tcW w:w="1549" w:type="dxa"/>
            <w:tcBorders>
              <w:top w:val="single" w:color="auto" w:sz="4" w:space="0"/>
              <w:left w:val="nil"/>
              <w:bottom w:val="single" w:color="auto" w:sz="4" w:space="0"/>
              <w:right w:val="nil"/>
            </w:tcBorders>
            <w:vAlign w:val="center"/>
          </w:tcPr>
          <w:p>
            <w:pPr>
              <w:widowControl/>
              <w:jc w:val="center"/>
              <w:rPr>
                <w:rFonts w:ascii="宋体"/>
                <w:kern w:val="0"/>
                <w:sz w:val="20"/>
                <w:szCs w:val="20"/>
              </w:rPr>
            </w:pPr>
            <w:r>
              <w:rPr>
                <w:rFonts w:hint="eastAsia" w:ascii="宋体" w:hAnsi="宋体" w:cs="宋体"/>
                <w:kern w:val="0"/>
                <w:sz w:val="20"/>
                <w:szCs w:val="20"/>
              </w:rPr>
              <w:t>发行时间</w:t>
            </w:r>
          </w:p>
          <w:p>
            <w:pPr>
              <w:widowControl/>
              <w:jc w:val="center"/>
              <w:rPr>
                <w:rFonts w:ascii="宋体"/>
                <w:kern w:val="0"/>
                <w:sz w:val="20"/>
                <w:szCs w:val="20"/>
              </w:rPr>
            </w:pPr>
            <w:r>
              <w:rPr>
                <w:rFonts w:hint="eastAsia" w:ascii="宋体" w:hAnsi="宋体" w:cs="宋体"/>
                <w:kern w:val="0"/>
                <w:sz w:val="20"/>
                <w:szCs w:val="20"/>
              </w:rPr>
              <w:t>（年</w:t>
            </w:r>
            <w:r>
              <w:rPr>
                <w:rFonts w:ascii="宋体" w:hAnsi="宋体" w:cs="宋体"/>
                <w:kern w:val="0"/>
                <w:sz w:val="20"/>
                <w:szCs w:val="20"/>
              </w:rPr>
              <w:t>/</w:t>
            </w:r>
            <w:r>
              <w:rPr>
                <w:rFonts w:hint="eastAsia" w:ascii="宋体" w:hAnsi="宋体" w:cs="宋体"/>
                <w:kern w:val="0"/>
                <w:sz w:val="20"/>
                <w:szCs w:val="20"/>
              </w:rPr>
              <w:t>月）</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椒江城区“冷链</w:t>
            </w:r>
            <w:r>
              <w:rPr>
                <w:rFonts w:ascii="宋体" w:hAnsi="宋体" w:cs="宋体"/>
                <w:color w:val="000000"/>
                <w:kern w:val="0"/>
                <w:sz w:val="20"/>
                <w:szCs w:val="20"/>
              </w:rPr>
              <w:t>+</w:t>
            </w:r>
            <w:r>
              <w:rPr>
                <w:rFonts w:hint="eastAsia" w:ascii="宋体" w:hAnsi="宋体" w:cs="宋体"/>
                <w:color w:val="000000"/>
                <w:kern w:val="0"/>
                <w:sz w:val="20"/>
                <w:szCs w:val="20"/>
              </w:rPr>
              <w:t>”菜篮子提升工程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城乡冷链物流基础设施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区市场监管局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台州市椒江区市场开发服务中心</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2000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椒江区公办幼儿园补短板工程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学前教育</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区教育局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台州市椒江公共事业发展有限公司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椒江区老旧小区改造工程一期</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城镇老旧小区改造</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台州市椒江区住房和城乡建设局</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椒江渔都小镇建设项目</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城乡冷链物流基础设施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区农水局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台州市椒江农业发展投资有限公司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15000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绿色药都产业园配套设施提升工程</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医化基地管委会</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台州市椒江城市发展投资集团有限公司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13300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台州路桥机场改扩建工程</w:t>
            </w:r>
            <w:r>
              <w:rPr>
                <w:rFonts w:ascii="宋体" w:cs="宋体"/>
                <w:color w:val="000000"/>
                <w:kern w:val="0"/>
                <w:sz w:val="20"/>
                <w:szCs w:val="20"/>
              </w:rPr>
              <w:t>-</w:t>
            </w:r>
            <w:r>
              <w:rPr>
                <w:rFonts w:hint="eastAsia" w:ascii="宋体" w:hAnsi="宋体" w:cs="宋体"/>
                <w:color w:val="000000"/>
                <w:kern w:val="0"/>
                <w:sz w:val="20"/>
                <w:szCs w:val="20"/>
              </w:rPr>
              <w:t>椒江分摊</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机场（不含通用机场）</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区交通运输局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台州机场投资发展有限公司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5100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台州市商贸核心区北区基础设施工程（一期）</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4"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台州市商贸核心区开发建设投资有限公司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39300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4"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台州湾数字经济产业园一期</w:t>
            </w:r>
          </w:p>
        </w:tc>
        <w:tc>
          <w:tcPr>
            <w:tcW w:w="1022" w:type="dxa"/>
            <w:tcBorders>
              <w:top w:val="nil"/>
              <w:left w:val="nil"/>
              <w:bottom w:val="single" w:color="auto" w:sz="4" w:space="0"/>
              <w:right w:val="single" w:color="auto"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　</w:t>
            </w:r>
          </w:p>
        </w:tc>
        <w:tc>
          <w:tcPr>
            <w:tcW w:w="2100"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4"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区经科局</w:t>
            </w:r>
          </w:p>
        </w:tc>
        <w:tc>
          <w:tcPr>
            <w:tcW w:w="2898"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台州市椒江工业投资集团有限公司</w:t>
            </w:r>
          </w:p>
        </w:tc>
        <w:tc>
          <w:tcPr>
            <w:tcW w:w="1086" w:type="dxa"/>
            <w:tcBorders>
              <w:top w:val="nil"/>
              <w:left w:val="nil"/>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4" w:space="0"/>
              <w:right w:val="single" w:color="auto" w:sz="4" w:space="0"/>
            </w:tcBorders>
            <w:noWrap/>
            <w:vAlign w:val="center"/>
          </w:tcPr>
          <w:p>
            <w:pPr>
              <w:widowControl/>
              <w:jc w:val="center"/>
              <w:rPr>
                <w:rFonts w:ascii="宋体"/>
                <w:color w:val="000000"/>
                <w:kern w:val="0"/>
                <w:sz w:val="20"/>
                <w:szCs w:val="20"/>
              </w:rPr>
            </w:pPr>
            <w:r>
              <w:rPr>
                <w:rFonts w:ascii="宋体" w:hAnsi="宋体" w:cs="宋体"/>
                <w:color w:val="000000"/>
                <w:kern w:val="0"/>
                <w:sz w:val="20"/>
                <w:szCs w:val="20"/>
              </w:rPr>
              <w:t xml:space="preserve">10000 </w:t>
            </w:r>
          </w:p>
        </w:tc>
        <w:tc>
          <w:tcPr>
            <w:tcW w:w="1549" w:type="dxa"/>
            <w:tcBorders>
              <w:top w:val="nil"/>
              <w:left w:val="nil"/>
              <w:bottom w:val="single" w:color="auto" w:sz="4"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r>
        <w:tblPrEx>
          <w:tblCellMar>
            <w:top w:w="0" w:type="dxa"/>
            <w:left w:w="108" w:type="dxa"/>
            <w:bottom w:w="0" w:type="dxa"/>
            <w:right w:w="108" w:type="dxa"/>
          </w:tblCellMar>
        </w:tblPrEx>
        <w:trPr>
          <w:trHeight w:val="503" w:hRule="atLeast"/>
        </w:trPr>
        <w:tc>
          <w:tcPr>
            <w:tcW w:w="1828" w:type="dxa"/>
            <w:tcBorders>
              <w:top w:val="nil"/>
              <w:left w:val="nil"/>
              <w:bottom w:val="single" w:color="auto" w:sz="8" w:space="0"/>
              <w:right w:val="single" w:color="auto" w:sz="4" w:space="0"/>
            </w:tcBorders>
            <w:vAlign w:val="center"/>
          </w:tcPr>
          <w:p>
            <w:pPr>
              <w:widowControl/>
              <w:jc w:val="left"/>
              <w:rPr>
                <w:rFonts w:ascii="宋体"/>
                <w:color w:val="000000"/>
                <w:kern w:val="0"/>
                <w:sz w:val="20"/>
                <w:szCs w:val="20"/>
              </w:rPr>
            </w:pPr>
            <w:r>
              <w:rPr>
                <w:rFonts w:hint="eastAsia" w:ascii="宋体" w:hAnsi="宋体" w:cs="宋体"/>
                <w:color w:val="000000"/>
                <w:kern w:val="0"/>
                <w:sz w:val="20"/>
                <w:szCs w:val="20"/>
              </w:rPr>
              <w:t>椒江南部市场群区块基础设施提升工程</w:t>
            </w:r>
            <w:r>
              <w:rPr>
                <w:rFonts w:ascii="宋体" w:cs="宋体"/>
                <w:color w:val="000000"/>
                <w:kern w:val="0"/>
                <w:sz w:val="20"/>
                <w:szCs w:val="20"/>
              </w:rPr>
              <w:t>-</w:t>
            </w:r>
            <w:r>
              <w:rPr>
                <w:rFonts w:hint="eastAsia" w:ascii="宋体" w:hAnsi="宋体" w:cs="宋体"/>
                <w:color w:val="000000"/>
                <w:kern w:val="0"/>
                <w:sz w:val="20"/>
                <w:szCs w:val="20"/>
              </w:rPr>
              <w:t>椒江区分摊</w:t>
            </w:r>
          </w:p>
        </w:tc>
        <w:tc>
          <w:tcPr>
            <w:tcW w:w="1022" w:type="dxa"/>
            <w:tcBorders>
              <w:top w:val="nil"/>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100" w:type="dxa"/>
            <w:gridSpan w:val="2"/>
            <w:tcBorders>
              <w:top w:val="nil"/>
              <w:left w:val="nil"/>
              <w:bottom w:val="single" w:color="auto" w:sz="8"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产业园区基础设施</w:t>
            </w:r>
          </w:p>
        </w:tc>
        <w:tc>
          <w:tcPr>
            <w:tcW w:w="2579" w:type="dxa"/>
            <w:gridSpan w:val="2"/>
            <w:tcBorders>
              <w:top w:val="nil"/>
              <w:left w:val="nil"/>
              <w:bottom w:val="single" w:color="auto" w:sz="8" w:space="0"/>
              <w:right w:val="single" w:color="auto" w:sz="4" w:space="0"/>
            </w:tcBorders>
            <w:noWrap/>
            <w:vAlign w:val="center"/>
          </w:tcPr>
          <w:p>
            <w:pPr>
              <w:widowControl/>
              <w:jc w:val="left"/>
              <w:rPr>
                <w:rFonts w:ascii="宋体"/>
                <w:color w:val="000000"/>
                <w:kern w:val="0"/>
                <w:sz w:val="20"/>
                <w:szCs w:val="20"/>
              </w:rPr>
            </w:pPr>
            <w:r>
              <w:rPr>
                <w:rFonts w:hint="eastAsia" w:ascii="宋体" w:hAnsi="宋体" w:cs="宋体"/>
                <w:color w:val="000000"/>
                <w:kern w:val="0"/>
                <w:sz w:val="20"/>
                <w:szCs w:val="20"/>
              </w:rPr>
              <w:t>区住建分局</w:t>
            </w:r>
          </w:p>
        </w:tc>
        <w:tc>
          <w:tcPr>
            <w:tcW w:w="2898" w:type="dxa"/>
            <w:tcBorders>
              <w:top w:val="nil"/>
              <w:left w:val="nil"/>
              <w:bottom w:val="single" w:color="auto" w:sz="8" w:space="0"/>
              <w:right w:val="single" w:color="auto" w:sz="4" w:space="0"/>
            </w:tcBorders>
            <w:noWrap/>
            <w:vAlign w:val="center"/>
          </w:tcPr>
          <w:p>
            <w:pPr>
              <w:widowControl/>
              <w:rPr>
                <w:rFonts w:ascii="宋体"/>
                <w:kern w:val="0"/>
                <w:sz w:val="20"/>
                <w:szCs w:val="20"/>
              </w:rPr>
            </w:pPr>
            <w:r>
              <w:rPr>
                <w:rFonts w:hint="eastAsia" w:ascii="宋体" w:hAnsi="宋体" w:cs="宋体"/>
                <w:kern w:val="0"/>
                <w:sz w:val="20"/>
                <w:szCs w:val="20"/>
              </w:rPr>
              <w:t>台州市椒江城市发展投资集团有限公司</w:t>
            </w:r>
          </w:p>
        </w:tc>
        <w:tc>
          <w:tcPr>
            <w:tcW w:w="1086" w:type="dxa"/>
            <w:tcBorders>
              <w:top w:val="nil"/>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专项债券</w:t>
            </w:r>
          </w:p>
        </w:tc>
        <w:tc>
          <w:tcPr>
            <w:tcW w:w="1038" w:type="dxa"/>
            <w:tcBorders>
              <w:top w:val="nil"/>
              <w:left w:val="nil"/>
              <w:bottom w:val="single" w:color="auto" w:sz="8" w:space="0"/>
              <w:right w:val="single" w:color="auto" w:sz="4" w:space="0"/>
            </w:tcBorders>
            <w:noWrap/>
            <w:vAlign w:val="center"/>
          </w:tcPr>
          <w:p>
            <w:pPr>
              <w:widowControl/>
              <w:jc w:val="center"/>
              <w:rPr>
                <w:rFonts w:ascii="宋体"/>
                <w:kern w:val="0"/>
                <w:sz w:val="20"/>
                <w:szCs w:val="20"/>
              </w:rPr>
            </w:pPr>
            <w:r>
              <w:rPr>
                <w:rFonts w:ascii="宋体" w:hAnsi="宋体" w:cs="宋体"/>
                <w:kern w:val="0"/>
                <w:sz w:val="20"/>
                <w:szCs w:val="20"/>
              </w:rPr>
              <w:t xml:space="preserve">3700 </w:t>
            </w:r>
          </w:p>
        </w:tc>
        <w:tc>
          <w:tcPr>
            <w:tcW w:w="1549" w:type="dxa"/>
            <w:tcBorders>
              <w:top w:val="nil"/>
              <w:left w:val="nil"/>
              <w:bottom w:val="single" w:color="auto" w:sz="8" w:space="0"/>
              <w:right w:val="nil"/>
            </w:tcBorders>
            <w:vAlign w:val="center"/>
          </w:tcPr>
          <w:p>
            <w:pPr>
              <w:widowControl/>
              <w:jc w:val="center"/>
              <w:rPr>
                <w:rFonts w:ascii="宋体"/>
                <w:kern w:val="0"/>
                <w:sz w:val="20"/>
                <w:szCs w:val="20"/>
              </w:rPr>
            </w:pPr>
            <w:r>
              <w:rPr>
                <w:rFonts w:ascii="宋体" w:hAnsi="宋体" w:cs="宋体"/>
                <w:kern w:val="0"/>
                <w:sz w:val="20"/>
                <w:szCs w:val="20"/>
              </w:rPr>
              <w:t>2020.9.1</w:t>
            </w:r>
          </w:p>
        </w:tc>
      </w:tr>
    </w:tbl>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pPr>
    </w:p>
    <w:p>
      <w:pPr>
        <w:autoSpaceDE w:val="0"/>
        <w:autoSpaceDN w:val="0"/>
        <w:adjustRightInd w:val="0"/>
        <w:snapToGrid w:val="0"/>
        <w:spacing w:line="320" w:lineRule="exact"/>
        <w:rPr>
          <w:rFonts w:ascii="仿宋" w:hAnsi="仿宋" w:eastAsia="仿宋"/>
        </w:rPr>
        <w:sectPr>
          <w:pgSz w:w="16838" w:h="11906" w:orient="landscape"/>
          <w:pgMar w:top="1588" w:right="1701" w:bottom="1588" w:left="1588" w:header="851" w:footer="992" w:gutter="0"/>
          <w:cols w:space="425" w:num="1"/>
          <w:docGrid w:type="linesAndChars" w:linePitch="312" w:charSpace="0"/>
        </w:sectPr>
      </w:pPr>
    </w:p>
    <w:tbl>
      <w:tblPr>
        <w:tblStyle w:val="10"/>
        <w:tblW w:w="9685" w:type="dxa"/>
        <w:jc w:val="center"/>
        <w:tblLayout w:type="autofit"/>
        <w:tblCellMar>
          <w:top w:w="0" w:type="dxa"/>
          <w:left w:w="108" w:type="dxa"/>
          <w:bottom w:w="0" w:type="dxa"/>
          <w:right w:w="108" w:type="dxa"/>
        </w:tblCellMar>
      </w:tblPr>
      <w:tblGrid>
        <w:gridCol w:w="4184"/>
        <w:gridCol w:w="2741"/>
        <w:gridCol w:w="2760"/>
      </w:tblGrid>
      <w:tr>
        <w:tblPrEx>
          <w:tblCellMar>
            <w:top w:w="0" w:type="dxa"/>
            <w:left w:w="108" w:type="dxa"/>
            <w:bottom w:w="0" w:type="dxa"/>
            <w:right w:w="108" w:type="dxa"/>
          </w:tblCellMar>
        </w:tblPrEx>
        <w:trPr>
          <w:trHeight w:val="343" w:hRule="atLeast"/>
          <w:jc w:val="center"/>
        </w:trPr>
        <w:tc>
          <w:tcPr>
            <w:tcW w:w="4184" w:type="dxa"/>
            <w:tcBorders>
              <w:top w:val="nil"/>
              <w:left w:val="nil"/>
              <w:bottom w:val="nil"/>
              <w:right w:val="nil"/>
            </w:tcBorders>
            <w:vAlign w:val="center"/>
          </w:tcPr>
          <w:p>
            <w:pPr>
              <w:widowControl/>
              <w:jc w:val="left"/>
              <w:rPr>
                <w:rFonts w:ascii="宋体"/>
                <w:kern w:val="0"/>
                <w:sz w:val="18"/>
                <w:szCs w:val="18"/>
              </w:rPr>
            </w:pPr>
            <w:r>
              <w:rPr>
                <w:rFonts w:hint="eastAsia" w:ascii="宋体" w:hAnsi="宋体" w:cs="宋体"/>
                <w:kern w:val="0"/>
                <w:sz w:val="18"/>
                <w:szCs w:val="18"/>
              </w:rPr>
              <w:t>附表:</w:t>
            </w:r>
            <w:r>
              <w:rPr>
                <w:rFonts w:ascii="宋体" w:hAnsi="宋体" w:cs="宋体"/>
                <w:kern w:val="0"/>
                <w:sz w:val="18"/>
                <w:szCs w:val="18"/>
              </w:rPr>
              <w:t>5-3</w:t>
            </w:r>
          </w:p>
        </w:tc>
        <w:tc>
          <w:tcPr>
            <w:tcW w:w="2741" w:type="dxa"/>
            <w:tcBorders>
              <w:top w:val="nil"/>
              <w:left w:val="nil"/>
              <w:bottom w:val="nil"/>
              <w:right w:val="nil"/>
            </w:tcBorders>
            <w:noWrap/>
            <w:vAlign w:val="center"/>
          </w:tcPr>
          <w:p>
            <w:pPr>
              <w:widowControl/>
              <w:jc w:val="left"/>
              <w:rPr>
                <w:rFonts w:ascii="宋体"/>
                <w:color w:val="000000"/>
                <w:kern w:val="0"/>
                <w:sz w:val="22"/>
                <w:szCs w:val="22"/>
              </w:rPr>
            </w:pPr>
          </w:p>
        </w:tc>
        <w:tc>
          <w:tcPr>
            <w:tcW w:w="2760" w:type="dxa"/>
            <w:tcBorders>
              <w:top w:val="nil"/>
              <w:left w:val="nil"/>
              <w:bottom w:val="nil"/>
              <w:right w:val="nil"/>
            </w:tcBorders>
            <w:noWrap/>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485" w:hRule="atLeast"/>
          <w:jc w:val="center"/>
        </w:trPr>
        <w:tc>
          <w:tcPr>
            <w:tcW w:w="9685" w:type="dxa"/>
            <w:gridSpan w:val="3"/>
            <w:tcBorders>
              <w:top w:val="nil"/>
              <w:left w:val="nil"/>
              <w:bottom w:val="nil"/>
              <w:right w:val="nil"/>
            </w:tcBorders>
            <w:vAlign w:val="center"/>
          </w:tcPr>
          <w:p>
            <w:pPr>
              <w:widowControl/>
              <w:jc w:val="center"/>
              <w:rPr>
                <w:rFonts w:ascii="方正小标宋简体" w:eastAsia="方正小标宋简体"/>
                <w:bCs/>
                <w:kern w:val="0"/>
                <w:sz w:val="40"/>
                <w:szCs w:val="40"/>
              </w:rPr>
            </w:pPr>
            <w:r>
              <w:rPr>
                <w:rFonts w:hint="eastAsia" w:ascii="方正小标宋简体" w:hAnsi="宋体" w:eastAsia="方正小标宋简体" w:cs="宋体"/>
                <w:bCs/>
                <w:kern w:val="0"/>
                <w:sz w:val="40"/>
                <w:szCs w:val="40"/>
              </w:rPr>
              <w:t>椒江区2020年地方政府债务发行及还本付息情况表</w:t>
            </w:r>
          </w:p>
        </w:tc>
      </w:tr>
      <w:tr>
        <w:tblPrEx>
          <w:tblCellMar>
            <w:top w:w="0" w:type="dxa"/>
            <w:left w:w="108" w:type="dxa"/>
            <w:bottom w:w="0" w:type="dxa"/>
            <w:right w:w="108" w:type="dxa"/>
          </w:tblCellMar>
        </w:tblPrEx>
        <w:trPr>
          <w:trHeight w:val="499" w:hRule="atLeast"/>
          <w:jc w:val="center"/>
        </w:trPr>
        <w:tc>
          <w:tcPr>
            <w:tcW w:w="4184" w:type="dxa"/>
            <w:tcBorders>
              <w:top w:val="nil"/>
              <w:left w:val="nil"/>
              <w:bottom w:val="nil"/>
              <w:right w:val="nil"/>
            </w:tcBorders>
            <w:noWrap/>
            <w:vAlign w:val="center"/>
          </w:tcPr>
          <w:p>
            <w:pPr>
              <w:widowControl/>
              <w:jc w:val="left"/>
              <w:rPr>
                <w:rFonts w:ascii="宋体"/>
                <w:color w:val="000000"/>
                <w:kern w:val="0"/>
                <w:sz w:val="20"/>
                <w:szCs w:val="20"/>
              </w:rPr>
            </w:pPr>
          </w:p>
        </w:tc>
        <w:tc>
          <w:tcPr>
            <w:tcW w:w="2741" w:type="dxa"/>
            <w:tcBorders>
              <w:top w:val="nil"/>
              <w:left w:val="nil"/>
              <w:bottom w:val="nil"/>
              <w:right w:val="nil"/>
            </w:tcBorders>
            <w:noWrap/>
            <w:vAlign w:val="center"/>
          </w:tcPr>
          <w:p>
            <w:pPr>
              <w:widowControl/>
              <w:jc w:val="left"/>
              <w:rPr>
                <w:rFonts w:ascii="宋体"/>
                <w:color w:val="000000"/>
                <w:kern w:val="0"/>
                <w:sz w:val="20"/>
                <w:szCs w:val="20"/>
              </w:rPr>
            </w:pPr>
          </w:p>
        </w:tc>
        <w:tc>
          <w:tcPr>
            <w:tcW w:w="2760" w:type="dxa"/>
            <w:tcBorders>
              <w:top w:val="nil"/>
              <w:left w:val="nil"/>
              <w:bottom w:val="nil"/>
              <w:right w:val="nil"/>
            </w:tcBorders>
            <w:vAlign w:val="center"/>
          </w:tcPr>
          <w:p>
            <w:pPr>
              <w:widowControl/>
              <w:jc w:val="right"/>
              <w:rPr>
                <w:rFonts w:ascii="宋体"/>
                <w:kern w:val="0"/>
                <w:sz w:val="20"/>
                <w:szCs w:val="20"/>
              </w:rPr>
            </w:pPr>
            <w:r>
              <w:rPr>
                <w:rFonts w:hint="eastAsia" w:ascii="宋体" w:hAnsi="宋体" w:cs="宋体"/>
                <w:kern w:val="0"/>
                <w:sz w:val="20"/>
                <w:szCs w:val="20"/>
                <w:lang w:val="en-US" w:eastAsia="zh-CN"/>
              </w:rPr>
              <w:t>金额</w:t>
            </w: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57" w:hRule="atLeast"/>
          <w:jc w:val="center"/>
        </w:trPr>
        <w:tc>
          <w:tcPr>
            <w:tcW w:w="4184"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项目</w:t>
            </w:r>
          </w:p>
        </w:tc>
        <w:tc>
          <w:tcPr>
            <w:tcW w:w="2741" w:type="dxa"/>
            <w:tcBorders>
              <w:top w:val="single" w:color="auto" w:sz="8" w:space="0"/>
              <w:left w:val="nil"/>
              <w:bottom w:val="single" w:color="auto" w:sz="8"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本地区</w:t>
            </w:r>
          </w:p>
        </w:tc>
        <w:tc>
          <w:tcPr>
            <w:tcW w:w="2760" w:type="dxa"/>
            <w:tcBorders>
              <w:top w:val="single" w:color="auto" w:sz="8" w:space="0"/>
              <w:left w:val="nil"/>
              <w:bottom w:val="single" w:color="auto" w:sz="8" w:space="0"/>
              <w:right w:val="nil"/>
            </w:tcBorders>
            <w:vAlign w:val="center"/>
          </w:tcPr>
          <w:p>
            <w:pPr>
              <w:widowControl/>
              <w:jc w:val="center"/>
              <w:rPr>
                <w:rFonts w:ascii="宋体"/>
                <w:kern w:val="0"/>
                <w:sz w:val="20"/>
                <w:szCs w:val="20"/>
              </w:rPr>
            </w:pPr>
            <w:r>
              <w:rPr>
                <w:rFonts w:hint="eastAsia" w:ascii="宋体" w:hAnsi="宋体" w:cs="宋体"/>
                <w:kern w:val="0"/>
                <w:sz w:val="20"/>
                <w:szCs w:val="20"/>
              </w:rPr>
              <w:t>本级</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w:t>
            </w:r>
            <w:r>
              <w:rPr>
                <w:rFonts w:ascii="宋体" w:hAnsi="宋体" w:cs="宋体"/>
                <w:kern w:val="0"/>
                <w:sz w:val="20"/>
                <w:szCs w:val="20"/>
              </w:rPr>
              <w:t>2019</w:t>
            </w:r>
            <w:r>
              <w:rPr>
                <w:rFonts w:hint="eastAsia" w:ascii="宋体" w:hAnsi="宋体" w:cs="宋体"/>
                <w:kern w:val="0"/>
                <w:sz w:val="20"/>
                <w:szCs w:val="20"/>
              </w:rPr>
              <w:t>年末地方政府债务余额</w:t>
            </w:r>
          </w:p>
        </w:tc>
        <w:tc>
          <w:tcPr>
            <w:tcW w:w="2741" w:type="dxa"/>
            <w:tcBorders>
              <w:top w:val="nil"/>
              <w:left w:val="single" w:color="auto" w:sz="4" w:space="0"/>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794128</w:t>
            </w:r>
          </w:p>
        </w:tc>
        <w:tc>
          <w:tcPr>
            <w:tcW w:w="2760" w:type="dxa"/>
            <w:tcBorders>
              <w:top w:val="nil"/>
              <w:left w:val="single" w:color="auto" w:sz="4" w:space="0"/>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794128</w:t>
            </w:r>
          </w:p>
        </w:tc>
      </w:tr>
      <w:tr>
        <w:tblPrEx>
          <w:tblCellMar>
            <w:top w:w="0" w:type="dxa"/>
            <w:left w:w="108" w:type="dxa"/>
            <w:bottom w:w="0" w:type="dxa"/>
            <w:right w:w="108" w:type="dxa"/>
          </w:tblCellMar>
        </w:tblPrEx>
        <w:trPr>
          <w:trHeight w:val="440" w:hRule="atLeast"/>
          <w:jc w:val="center"/>
        </w:trPr>
        <w:tc>
          <w:tcPr>
            <w:tcW w:w="4184" w:type="dxa"/>
            <w:tcBorders>
              <w:top w:val="single" w:color="auto" w:sz="4" w:space="0"/>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577551</w:t>
            </w:r>
          </w:p>
        </w:tc>
        <w:tc>
          <w:tcPr>
            <w:tcW w:w="2760" w:type="dxa"/>
            <w:tcBorders>
              <w:top w:val="single" w:color="auto" w:sz="4" w:space="0"/>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577551</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216577</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216577</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w:t>
            </w:r>
            <w:r>
              <w:rPr>
                <w:rFonts w:ascii="宋体" w:hAnsi="宋体" w:cs="宋体"/>
                <w:kern w:val="0"/>
                <w:sz w:val="20"/>
                <w:szCs w:val="20"/>
              </w:rPr>
              <w:t>2019</w:t>
            </w:r>
            <w:r>
              <w:rPr>
                <w:rFonts w:hint="eastAsia" w:ascii="宋体" w:hAnsi="宋体" w:cs="宋体"/>
                <w:kern w:val="0"/>
                <w:sz w:val="20"/>
                <w:szCs w:val="20"/>
              </w:rPr>
              <w:t>年地方政府债务限额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794200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794200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577600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577600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216600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216600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w:t>
            </w:r>
            <w:r>
              <w:rPr>
                <w:rFonts w:ascii="宋体" w:hAnsi="宋体" w:cs="宋体"/>
                <w:kern w:val="0"/>
                <w:sz w:val="20"/>
                <w:szCs w:val="20"/>
              </w:rPr>
              <w:t>2020</w:t>
            </w:r>
            <w:r>
              <w:rPr>
                <w:rFonts w:hint="eastAsia" w:ascii="宋体" w:hAnsi="宋体" w:cs="宋体"/>
                <w:kern w:val="0"/>
                <w:sz w:val="20"/>
                <w:szCs w:val="20"/>
              </w:rPr>
              <w:t>年地方政府债务发行决算数</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313000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313000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新增一般债券发行额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5000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5000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再融资一般债券发行额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13000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13000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新增专项债券发行额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280000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280000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再融资专项债券发行额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15000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15000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w:t>
            </w:r>
            <w:r>
              <w:rPr>
                <w:rFonts w:ascii="宋体" w:hAnsi="宋体" w:cs="宋体"/>
                <w:kern w:val="0"/>
                <w:sz w:val="20"/>
                <w:szCs w:val="20"/>
              </w:rPr>
              <w:t>2020</w:t>
            </w:r>
            <w:r>
              <w:rPr>
                <w:rFonts w:hint="eastAsia" w:ascii="宋体" w:hAnsi="宋体" w:cs="宋体"/>
                <w:kern w:val="0"/>
                <w:sz w:val="20"/>
                <w:szCs w:val="20"/>
              </w:rPr>
              <w:t>年地方政府债务还本决算数</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35300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35300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20300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20300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15000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15000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五、</w:t>
            </w:r>
            <w:r>
              <w:rPr>
                <w:rFonts w:ascii="宋体" w:hAnsi="宋体" w:cs="宋体"/>
                <w:kern w:val="0"/>
                <w:sz w:val="20"/>
                <w:szCs w:val="20"/>
              </w:rPr>
              <w:t>2020</w:t>
            </w:r>
            <w:r>
              <w:rPr>
                <w:rFonts w:hint="eastAsia" w:ascii="宋体" w:hAnsi="宋体" w:cs="宋体"/>
                <w:kern w:val="0"/>
                <w:sz w:val="20"/>
                <w:szCs w:val="20"/>
              </w:rPr>
              <w:t>年地方政府债务付息决算数</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29951</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29951</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19773</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19773</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10178</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10178</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六、</w:t>
            </w:r>
            <w:r>
              <w:rPr>
                <w:rFonts w:ascii="宋体" w:hAnsi="宋体" w:cs="宋体"/>
                <w:kern w:val="0"/>
                <w:sz w:val="20"/>
                <w:szCs w:val="20"/>
              </w:rPr>
              <w:t>2020</w:t>
            </w:r>
            <w:r>
              <w:rPr>
                <w:rFonts w:hint="eastAsia" w:ascii="宋体" w:hAnsi="宋体" w:cs="宋体"/>
                <w:kern w:val="0"/>
                <w:sz w:val="20"/>
                <w:szCs w:val="20"/>
              </w:rPr>
              <w:t>年末地方政府债务余额决算数</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1071828</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1071828</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575251</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575251</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496577</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496577</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七、</w:t>
            </w:r>
            <w:r>
              <w:rPr>
                <w:rFonts w:ascii="宋体" w:hAnsi="宋体" w:cs="宋体"/>
                <w:kern w:val="0"/>
                <w:sz w:val="20"/>
                <w:szCs w:val="20"/>
              </w:rPr>
              <w:t>2020</w:t>
            </w:r>
            <w:r>
              <w:rPr>
                <w:rFonts w:hint="eastAsia" w:ascii="宋体" w:hAnsi="宋体" w:cs="宋体"/>
                <w:kern w:val="0"/>
                <w:sz w:val="20"/>
                <w:szCs w:val="20"/>
              </w:rPr>
              <w:t>年地方政府债务限额</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1079200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1079200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其中：一般债务</w:t>
            </w:r>
          </w:p>
        </w:tc>
        <w:tc>
          <w:tcPr>
            <w:tcW w:w="2741" w:type="dxa"/>
            <w:tcBorders>
              <w:top w:val="nil"/>
              <w:left w:val="nil"/>
              <w:bottom w:val="single" w:color="auto" w:sz="4"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582600</w:t>
            </w:r>
          </w:p>
        </w:tc>
        <w:tc>
          <w:tcPr>
            <w:tcW w:w="2760" w:type="dxa"/>
            <w:tcBorders>
              <w:top w:val="nil"/>
              <w:left w:val="nil"/>
              <w:bottom w:val="single" w:color="auto" w:sz="4" w:space="0"/>
              <w:right w:val="nil"/>
            </w:tcBorders>
            <w:vAlign w:val="center"/>
          </w:tcPr>
          <w:p>
            <w:pPr>
              <w:widowControl/>
              <w:jc w:val="right"/>
              <w:rPr>
                <w:rFonts w:ascii="宋体"/>
                <w:kern w:val="0"/>
                <w:sz w:val="20"/>
                <w:szCs w:val="20"/>
              </w:rPr>
            </w:pPr>
            <w:r>
              <w:rPr>
                <w:rFonts w:ascii="宋体" w:hAnsi="宋体" w:cs="宋体"/>
                <w:kern w:val="0"/>
                <w:sz w:val="20"/>
                <w:szCs w:val="20"/>
              </w:rPr>
              <w:t>582600</w:t>
            </w:r>
          </w:p>
        </w:tc>
      </w:tr>
      <w:tr>
        <w:tblPrEx>
          <w:tblCellMar>
            <w:top w:w="0" w:type="dxa"/>
            <w:left w:w="108" w:type="dxa"/>
            <w:bottom w:w="0" w:type="dxa"/>
            <w:right w:w="108" w:type="dxa"/>
          </w:tblCellMar>
        </w:tblPrEx>
        <w:trPr>
          <w:trHeight w:val="440" w:hRule="atLeast"/>
          <w:jc w:val="center"/>
        </w:trPr>
        <w:tc>
          <w:tcPr>
            <w:tcW w:w="4184" w:type="dxa"/>
            <w:tcBorders>
              <w:top w:val="nil"/>
              <w:left w:val="nil"/>
              <w:bottom w:val="single" w:color="auto" w:sz="8"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专项债务</w:t>
            </w:r>
          </w:p>
        </w:tc>
        <w:tc>
          <w:tcPr>
            <w:tcW w:w="2741" w:type="dxa"/>
            <w:tcBorders>
              <w:top w:val="nil"/>
              <w:left w:val="nil"/>
              <w:bottom w:val="single" w:color="auto" w:sz="8" w:space="0"/>
              <w:right w:val="single" w:color="auto" w:sz="4" w:space="0"/>
            </w:tcBorders>
            <w:vAlign w:val="center"/>
          </w:tcPr>
          <w:p>
            <w:pPr>
              <w:widowControl/>
              <w:jc w:val="right"/>
              <w:rPr>
                <w:rFonts w:ascii="宋体"/>
                <w:kern w:val="0"/>
                <w:sz w:val="20"/>
                <w:szCs w:val="20"/>
              </w:rPr>
            </w:pPr>
            <w:r>
              <w:rPr>
                <w:rFonts w:ascii="宋体" w:hAnsi="宋体" w:cs="宋体"/>
                <w:kern w:val="0"/>
                <w:sz w:val="20"/>
                <w:szCs w:val="20"/>
              </w:rPr>
              <w:t>496600</w:t>
            </w:r>
          </w:p>
        </w:tc>
        <w:tc>
          <w:tcPr>
            <w:tcW w:w="2760" w:type="dxa"/>
            <w:tcBorders>
              <w:top w:val="nil"/>
              <w:left w:val="nil"/>
              <w:bottom w:val="single" w:color="auto" w:sz="8" w:space="0"/>
              <w:right w:val="nil"/>
            </w:tcBorders>
            <w:vAlign w:val="center"/>
          </w:tcPr>
          <w:p>
            <w:pPr>
              <w:widowControl/>
              <w:jc w:val="right"/>
              <w:rPr>
                <w:rFonts w:ascii="宋体"/>
                <w:kern w:val="0"/>
                <w:sz w:val="20"/>
                <w:szCs w:val="20"/>
              </w:rPr>
            </w:pPr>
            <w:r>
              <w:rPr>
                <w:rFonts w:ascii="宋体" w:hAnsi="宋体" w:cs="宋体"/>
                <w:kern w:val="0"/>
                <w:sz w:val="20"/>
                <w:szCs w:val="20"/>
              </w:rPr>
              <w:t>496600</w:t>
            </w:r>
          </w:p>
        </w:tc>
      </w:tr>
    </w:tbl>
    <w:p>
      <w:pPr>
        <w:autoSpaceDE w:val="0"/>
        <w:autoSpaceDN w:val="0"/>
        <w:adjustRightInd w:val="0"/>
        <w:snapToGrid w:val="0"/>
        <w:spacing w:line="320" w:lineRule="exact"/>
        <w:rPr>
          <w:rFonts w:ascii="仿宋" w:hAnsi="仿宋" w:eastAsia="仿宋"/>
        </w:rPr>
      </w:pPr>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46</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BA5B6"/>
    <w:multiLevelType w:val="singleLevel"/>
    <w:tmpl w:val="6A9BA5B6"/>
    <w:lvl w:ilvl="0" w:tentative="0">
      <w:start w:val="2"/>
      <w:numFmt w:val="decimal"/>
      <w:suff w:val="nothing"/>
      <w:lvlText w:val="（%1）"/>
      <w:lvlJc w:val="left"/>
      <w:pPr>
        <w:ind w:left="3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890"/>
    <w:rsid w:val="00015078"/>
    <w:rsid w:val="00031410"/>
    <w:rsid w:val="000627FA"/>
    <w:rsid w:val="000665F3"/>
    <w:rsid w:val="000A7BF8"/>
    <w:rsid w:val="000B6ECC"/>
    <w:rsid w:val="000C7C05"/>
    <w:rsid w:val="000E0019"/>
    <w:rsid w:val="000F1F27"/>
    <w:rsid w:val="000F6C83"/>
    <w:rsid w:val="00123522"/>
    <w:rsid w:val="00124E01"/>
    <w:rsid w:val="001311C3"/>
    <w:rsid w:val="00141504"/>
    <w:rsid w:val="00154E28"/>
    <w:rsid w:val="00156C25"/>
    <w:rsid w:val="00163F7E"/>
    <w:rsid w:val="00176758"/>
    <w:rsid w:val="001A38A9"/>
    <w:rsid w:val="001A634D"/>
    <w:rsid w:val="001B0FF5"/>
    <w:rsid w:val="001C2CA2"/>
    <w:rsid w:val="001C616B"/>
    <w:rsid w:val="001D0DD1"/>
    <w:rsid w:val="001F0541"/>
    <w:rsid w:val="001F414F"/>
    <w:rsid w:val="002035EF"/>
    <w:rsid w:val="00204F26"/>
    <w:rsid w:val="002112B1"/>
    <w:rsid w:val="002829F2"/>
    <w:rsid w:val="002B6737"/>
    <w:rsid w:val="002C3306"/>
    <w:rsid w:val="002C682C"/>
    <w:rsid w:val="002E0858"/>
    <w:rsid w:val="00307EF1"/>
    <w:rsid w:val="003163E4"/>
    <w:rsid w:val="00330890"/>
    <w:rsid w:val="00337E01"/>
    <w:rsid w:val="00347804"/>
    <w:rsid w:val="00361F01"/>
    <w:rsid w:val="0036288E"/>
    <w:rsid w:val="00382F82"/>
    <w:rsid w:val="00383F03"/>
    <w:rsid w:val="003969B6"/>
    <w:rsid w:val="003A6669"/>
    <w:rsid w:val="003B121C"/>
    <w:rsid w:val="003D0019"/>
    <w:rsid w:val="003D20D9"/>
    <w:rsid w:val="003E02CE"/>
    <w:rsid w:val="003E43DB"/>
    <w:rsid w:val="004272A6"/>
    <w:rsid w:val="004438B5"/>
    <w:rsid w:val="004452B6"/>
    <w:rsid w:val="004509E1"/>
    <w:rsid w:val="00466903"/>
    <w:rsid w:val="00483586"/>
    <w:rsid w:val="00483D54"/>
    <w:rsid w:val="00491D0A"/>
    <w:rsid w:val="00497930"/>
    <w:rsid w:val="004A0CAE"/>
    <w:rsid w:val="004B2DD2"/>
    <w:rsid w:val="004B475A"/>
    <w:rsid w:val="004C6428"/>
    <w:rsid w:val="004E0653"/>
    <w:rsid w:val="0050139F"/>
    <w:rsid w:val="00512106"/>
    <w:rsid w:val="005134D9"/>
    <w:rsid w:val="0055030A"/>
    <w:rsid w:val="00552078"/>
    <w:rsid w:val="00555DFC"/>
    <w:rsid w:val="0058455F"/>
    <w:rsid w:val="00585C53"/>
    <w:rsid w:val="005A5E23"/>
    <w:rsid w:val="005B586B"/>
    <w:rsid w:val="005C220B"/>
    <w:rsid w:val="005D02D9"/>
    <w:rsid w:val="005D56B0"/>
    <w:rsid w:val="005E0BC5"/>
    <w:rsid w:val="005F4490"/>
    <w:rsid w:val="005F4C4B"/>
    <w:rsid w:val="005F5830"/>
    <w:rsid w:val="00606D95"/>
    <w:rsid w:val="00641D95"/>
    <w:rsid w:val="0066015F"/>
    <w:rsid w:val="00672429"/>
    <w:rsid w:val="0067429D"/>
    <w:rsid w:val="00685F41"/>
    <w:rsid w:val="00686624"/>
    <w:rsid w:val="00696AE6"/>
    <w:rsid w:val="006B440B"/>
    <w:rsid w:val="006E5F4A"/>
    <w:rsid w:val="0070143C"/>
    <w:rsid w:val="0071079E"/>
    <w:rsid w:val="00720874"/>
    <w:rsid w:val="00722EDC"/>
    <w:rsid w:val="00725F24"/>
    <w:rsid w:val="007342FE"/>
    <w:rsid w:val="00734E6B"/>
    <w:rsid w:val="0074798A"/>
    <w:rsid w:val="0075439B"/>
    <w:rsid w:val="00762E11"/>
    <w:rsid w:val="0076502D"/>
    <w:rsid w:val="00767A50"/>
    <w:rsid w:val="00786A2A"/>
    <w:rsid w:val="00787C03"/>
    <w:rsid w:val="00791947"/>
    <w:rsid w:val="00793053"/>
    <w:rsid w:val="00794188"/>
    <w:rsid w:val="0079761A"/>
    <w:rsid w:val="00797868"/>
    <w:rsid w:val="007A5117"/>
    <w:rsid w:val="007B0BA5"/>
    <w:rsid w:val="007C59EA"/>
    <w:rsid w:val="007D0456"/>
    <w:rsid w:val="00814C87"/>
    <w:rsid w:val="008338BB"/>
    <w:rsid w:val="0086595F"/>
    <w:rsid w:val="00871A81"/>
    <w:rsid w:val="00892EA1"/>
    <w:rsid w:val="00897D7D"/>
    <w:rsid w:val="008C3736"/>
    <w:rsid w:val="008D18F8"/>
    <w:rsid w:val="008E27E4"/>
    <w:rsid w:val="009155CE"/>
    <w:rsid w:val="00943E7A"/>
    <w:rsid w:val="009441EA"/>
    <w:rsid w:val="0094575F"/>
    <w:rsid w:val="009476DF"/>
    <w:rsid w:val="00950BF6"/>
    <w:rsid w:val="00952A55"/>
    <w:rsid w:val="00970EEE"/>
    <w:rsid w:val="0097724E"/>
    <w:rsid w:val="00983974"/>
    <w:rsid w:val="009A2E46"/>
    <w:rsid w:val="009B1F1B"/>
    <w:rsid w:val="009B38E7"/>
    <w:rsid w:val="009B55AB"/>
    <w:rsid w:val="009C717F"/>
    <w:rsid w:val="009D1466"/>
    <w:rsid w:val="009D794E"/>
    <w:rsid w:val="009E49F8"/>
    <w:rsid w:val="009E7132"/>
    <w:rsid w:val="009F138B"/>
    <w:rsid w:val="00A03827"/>
    <w:rsid w:val="00A16B4A"/>
    <w:rsid w:val="00A22321"/>
    <w:rsid w:val="00A243AE"/>
    <w:rsid w:val="00A70288"/>
    <w:rsid w:val="00A71E77"/>
    <w:rsid w:val="00A723D3"/>
    <w:rsid w:val="00A83391"/>
    <w:rsid w:val="00A86741"/>
    <w:rsid w:val="00AA16D3"/>
    <w:rsid w:val="00AA7A16"/>
    <w:rsid w:val="00AB3BBE"/>
    <w:rsid w:val="00AC2937"/>
    <w:rsid w:val="00AC343C"/>
    <w:rsid w:val="00AC6EE2"/>
    <w:rsid w:val="00AD4C20"/>
    <w:rsid w:val="00AD5F50"/>
    <w:rsid w:val="00AD780C"/>
    <w:rsid w:val="00AD7A6D"/>
    <w:rsid w:val="00AE3B5D"/>
    <w:rsid w:val="00AF0EEF"/>
    <w:rsid w:val="00B05713"/>
    <w:rsid w:val="00B2471A"/>
    <w:rsid w:val="00B3255B"/>
    <w:rsid w:val="00B367E3"/>
    <w:rsid w:val="00B47370"/>
    <w:rsid w:val="00B57967"/>
    <w:rsid w:val="00B62CCA"/>
    <w:rsid w:val="00B7264A"/>
    <w:rsid w:val="00B74D09"/>
    <w:rsid w:val="00B83428"/>
    <w:rsid w:val="00BB7C30"/>
    <w:rsid w:val="00BF0986"/>
    <w:rsid w:val="00BF0E5E"/>
    <w:rsid w:val="00C14C0B"/>
    <w:rsid w:val="00C1796C"/>
    <w:rsid w:val="00C22B43"/>
    <w:rsid w:val="00C23295"/>
    <w:rsid w:val="00C259F7"/>
    <w:rsid w:val="00C61CD6"/>
    <w:rsid w:val="00C73669"/>
    <w:rsid w:val="00C76207"/>
    <w:rsid w:val="00C810DC"/>
    <w:rsid w:val="00CA17BC"/>
    <w:rsid w:val="00CF09F6"/>
    <w:rsid w:val="00CF19D8"/>
    <w:rsid w:val="00CF2D7E"/>
    <w:rsid w:val="00D20C86"/>
    <w:rsid w:val="00D3697F"/>
    <w:rsid w:val="00D400A1"/>
    <w:rsid w:val="00D46373"/>
    <w:rsid w:val="00D7214E"/>
    <w:rsid w:val="00DA05E3"/>
    <w:rsid w:val="00DA6FED"/>
    <w:rsid w:val="00DD1F21"/>
    <w:rsid w:val="00DE1303"/>
    <w:rsid w:val="00E05249"/>
    <w:rsid w:val="00E07BBD"/>
    <w:rsid w:val="00E363EA"/>
    <w:rsid w:val="00E42E50"/>
    <w:rsid w:val="00E441C5"/>
    <w:rsid w:val="00E654D8"/>
    <w:rsid w:val="00EB7B1A"/>
    <w:rsid w:val="00EC5760"/>
    <w:rsid w:val="00EE56DE"/>
    <w:rsid w:val="00EE7A24"/>
    <w:rsid w:val="00EF576A"/>
    <w:rsid w:val="00F143ED"/>
    <w:rsid w:val="00F14791"/>
    <w:rsid w:val="00F23123"/>
    <w:rsid w:val="00F44D64"/>
    <w:rsid w:val="00FA1FD6"/>
    <w:rsid w:val="00FD5BCC"/>
    <w:rsid w:val="02E30708"/>
    <w:rsid w:val="03196E61"/>
    <w:rsid w:val="0AC35334"/>
    <w:rsid w:val="13E9706E"/>
    <w:rsid w:val="1DDF3FD6"/>
    <w:rsid w:val="1E724386"/>
    <w:rsid w:val="1F660F6D"/>
    <w:rsid w:val="29AD261A"/>
    <w:rsid w:val="31807924"/>
    <w:rsid w:val="32A7616A"/>
    <w:rsid w:val="39EC3B26"/>
    <w:rsid w:val="3F6650F7"/>
    <w:rsid w:val="478D7E74"/>
    <w:rsid w:val="4AD55B36"/>
    <w:rsid w:val="50A053DB"/>
    <w:rsid w:val="5A395B59"/>
    <w:rsid w:val="64A10184"/>
    <w:rsid w:val="64CC74B7"/>
    <w:rsid w:val="6558655C"/>
    <w:rsid w:val="68F30185"/>
    <w:rsid w:val="6D86350B"/>
    <w:rsid w:val="72187F14"/>
    <w:rsid w:val="72293A2A"/>
    <w:rsid w:val="7D0E5FE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jc w:val="center"/>
    </w:pPr>
    <w:rPr>
      <w:rFonts w:ascii="黑体" w:eastAsia="黑体" w:cs="黑体"/>
      <w:spacing w:val="-6"/>
      <w:sz w:val="42"/>
      <w:szCs w:val="42"/>
    </w:rPr>
  </w:style>
  <w:style w:type="paragraph" w:styleId="3">
    <w:name w:val="Body Text Indent"/>
    <w:basedOn w:val="1"/>
    <w:link w:val="20"/>
    <w:qFormat/>
    <w:uiPriority w:val="99"/>
    <w:pPr>
      <w:ind w:firstLine="630"/>
    </w:pPr>
    <w:rPr>
      <w:rFonts w:eastAsia="仿宋_GB2312"/>
      <w:sz w:val="32"/>
      <w:szCs w:val="32"/>
    </w:rPr>
  </w:style>
  <w:style w:type="paragraph" w:styleId="4">
    <w:name w:val="Date"/>
    <w:basedOn w:val="1"/>
    <w:next w:val="1"/>
    <w:link w:val="22"/>
    <w:qFormat/>
    <w:uiPriority w:val="99"/>
    <w:pPr>
      <w:ind w:left="100" w:leftChars="2500"/>
    </w:pPr>
    <w:rPr>
      <w:rFonts w:ascii="仿宋_GB2312" w:eastAsia="仿宋_GB2312" w:cs="仿宋_GB2312"/>
      <w:sz w:val="32"/>
      <w:szCs w:val="32"/>
    </w:rPr>
  </w:style>
  <w:style w:type="paragraph" w:styleId="5">
    <w:name w:val="Body Text Indent 2"/>
    <w:basedOn w:val="1"/>
    <w:link w:val="18"/>
    <w:qFormat/>
    <w:uiPriority w:val="99"/>
    <w:pPr>
      <w:ind w:firstLine="640" w:firstLineChars="200"/>
    </w:pPr>
    <w:rPr>
      <w:rFonts w:ascii="仿宋_GB2312" w:eastAsia="仿宋_GB2312" w:cs="仿宋_GB2312"/>
      <w:sz w:val="32"/>
      <w:szCs w:val="32"/>
    </w:rPr>
  </w:style>
  <w:style w:type="paragraph" w:styleId="6">
    <w:name w:val="Balloon Text"/>
    <w:basedOn w:val="1"/>
    <w:link w:val="14"/>
    <w:semiHidden/>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rPr>
      <w:sz w:val="24"/>
      <w:szCs w:val="24"/>
    </w:rPr>
  </w:style>
  <w:style w:type="character" w:styleId="12">
    <w:name w:val="Strong"/>
    <w:basedOn w:val="11"/>
    <w:qFormat/>
    <w:uiPriority w:val="99"/>
    <w:rPr>
      <w:b/>
      <w:bCs/>
    </w:rPr>
  </w:style>
  <w:style w:type="character" w:styleId="13">
    <w:name w:val="page number"/>
    <w:basedOn w:val="11"/>
    <w:qFormat/>
    <w:uiPriority w:val="99"/>
  </w:style>
  <w:style w:type="character" w:customStyle="1" w:styleId="14">
    <w:name w:val="批注框文本 Char"/>
    <w:basedOn w:val="11"/>
    <w:link w:val="6"/>
    <w:semiHidden/>
    <w:qFormat/>
    <w:locked/>
    <w:uiPriority w:val="99"/>
    <w:rPr>
      <w:rFonts w:ascii="Times New Roman" w:hAnsi="Times New Roman" w:eastAsia="宋体" w:cs="Times New Roman"/>
      <w:sz w:val="18"/>
      <w:szCs w:val="18"/>
    </w:rPr>
  </w:style>
  <w:style w:type="character" w:customStyle="1" w:styleId="15">
    <w:name w:val="页脚 Char"/>
    <w:basedOn w:val="11"/>
    <w:link w:val="7"/>
    <w:qFormat/>
    <w:locked/>
    <w:uiPriority w:val="99"/>
    <w:rPr>
      <w:rFonts w:ascii="Times New Roman" w:hAnsi="Times New Roman" w:eastAsia="宋体" w:cs="Times New Roman"/>
      <w:sz w:val="18"/>
      <w:szCs w:val="18"/>
    </w:rPr>
  </w:style>
  <w:style w:type="character" w:customStyle="1" w:styleId="16">
    <w:name w:val="页眉 Char"/>
    <w:basedOn w:val="11"/>
    <w:link w:val="8"/>
    <w:semiHidden/>
    <w:qFormat/>
    <w:locked/>
    <w:uiPriority w:val="99"/>
    <w:rPr>
      <w:rFonts w:ascii="Times New Roman" w:hAnsi="Times New Roman" w:eastAsia="宋体" w:cs="Times New Roman"/>
      <w:sz w:val="18"/>
      <w:szCs w:val="18"/>
    </w:rPr>
  </w:style>
  <w:style w:type="paragraph" w:customStyle="1" w:styleId="17">
    <w:name w:val="p0"/>
    <w:basedOn w:val="1"/>
    <w:qFormat/>
    <w:uiPriority w:val="99"/>
    <w:pPr>
      <w:widowControl/>
    </w:pPr>
    <w:rPr>
      <w:rFonts w:ascii="Calibri" w:hAnsi="Calibri" w:cs="Calibri"/>
      <w:kern w:val="0"/>
    </w:rPr>
  </w:style>
  <w:style w:type="character" w:customStyle="1" w:styleId="18">
    <w:name w:val="正文文本缩进 2 Char"/>
    <w:basedOn w:val="11"/>
    <w:link w:val="5"/>
    <w:qFormat/>
    <w:locked/>
    <w:uiPriority w:val="99"/>
    <w:rPr>
      <w:rFonts w:ascii="仿宋_GB2312" w:eastAsia="仿宋_GB2312" w:cs="仿宋_GB2312"/>
      <w:kern w:val="2"/>
      <w:sz w:val="24"/>
      <w:szCs w:val="24"/>
    </w:rPr>
  </w:style>
  <w:style w:type="character" w:customStyle="1" w:styleId="19">
    <w:name w:val="正文文本 Char"/>
    <w:basedOn w:val="11"/>
    <w:link w:val="2"/>
    <w:qFormat/>
    <w:locked/>
    <w:uiPriority w:val="99"/>
    <w:rPr>
      <w:rFonts w:ascii="黑体" w:eastAsia="黑体" w:cs="黑体"/>
      <w:spacing w:val="-6"/>
      <w:kern w:val="2"/>
      <w:sz w:val="24"/>
      <w:szCs w:val="24"/>
    </w:rPr>
  </w:style>
  <w:style w:type="character" w:customStyle="1" w:styleId="20">
    <w:name w:val="正文文本缩进 Char"/>
    <w:basedOn w:val="11"/>
    <w:link w:val="3"/>
    <w:qFormat/>
    <w:locked/>
    <w:uiPriority w:val="99"/>
    <w:rPr>
      <w:rFonts w:eastAsia="仿宋_GB2312"/>
      <w:kern w:val="2"/>
      <w:sz w:val="24"/>
      <w:szCs w:val="24"/>
    </w:rPr>
  </w:style>
  <w:style w:type="paragraph" w:customStyle="1" w:styleId="21">
    <w:name w:val="Char Char1 Char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22">
    <w:name w:val="日期 Char"/>
    <w:basedOn w:val="11"/>
    <w:link w:val="4"/>
    <w:qFormat/>
    <w:locked/>
    <w:uiPriority w:val="99"/>
    <w:rPr>
      <w:rFonts w:ascii="仿宋_GB2312" w:eastAsia="仿宋_GB2312" w:cs="仿宋_GB2312"/>
      <w:kern w:val="2"/>
      <w:sz w:val="24"/>
      <w:szCs w:val="24"/>
    </w:rPr>
  </w:style>
  <w:style w:type="paragraph" w:customStyle="1" w:styleId="23">
    <w:name w:val="Char Char1 Char"/>
    <w:basedOn w:val="1"/>
    <w:qFormat/>
    <w:uiPriority w:val="99"/>
  </w:style>
  <w:style w:type="paragraph" w:customStyle="1" w:styleId="24">
    <w:name w:val="Char1"/>
    <w:basedOn w:val="1"/>
    <w:qFormat/>
    <w:uiPriority w:val="99"/>
    <w:pPr>
      <w:adjustRightInd w:val="0"/>
      <w:snapToGrid w:val="0"/>
      <w:spacing w:line="360" w:lineRule="auto"/>
      <w:ind w:firstLine="640"/>
    </w:pPr>
    <w:rPr>
      <w:rFonts w:eastAsia="仿宋_GB2312"/>
      <w:sz w:val="32"/>
      <w:szCs w:val="32"/>
    </w:rPr>
  </w:style>
  <w:style w:type="paragraph" w:customStyle="1" w:styleId="25">
    <w:name w:val="Char Char Char Char"/>
    <w:basedOn w:val="1"/>
    <w:qFormat/>
    <w:uiPriority w:val="99"/>
    <w:rPr>
      <w:rFonts w:ascii="仿宋_GB2312" w:eastAsia="仿宋_GB2312" w:cs="仿宋_GB2312"/>
      <w:b/>
      <w:bCs/>
      <w:sz w:val="32"/>
      <w:szCs w:val="32"/>
    </w:rPr>
  </w:style>
  <w:style w:type="paragraph" w:customStyle="1" w:styleId="2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7">
    <w:name w:val="font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书宋_GBK" w:hAnsi="Arial Unicode MS" w:eastAsia="方正书宋_GBK" w:cs="方正书宋_GBK"/>
      <w:kern w:val="0"/>
      <w:sz w:val="24"/>
      <w:szCs w:val="24"/>
    </w:rPr>
  </w:style>
  <w:style w:type="paragraph" w:customStyle="1" w:styleId="2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
    <w:name w:val="xl43"/>
    <w:basedOn w:val="1"/>
    <w:qFormat/>
    <w:uiPriority w:val="99"/>
    <w:pPr>
      <w:widowControl/>
      <w:pBdr>
        <w:top w:val="single" w:color="auto" w:sz="4" w:space="0"/>
        <w:left w:val="single" w:color="auto" w:sz="4" w:space="23"/>
        <w:bottom w:val="single" w:color="auto" w:sz="4" w:space="0"/>
        <w:right w:val="single" w:color="auto" w:sz="4" w:space="0"/>
      </w:pBdr>
      <w:spacing w:before="100" w:beforeAutospacing="1" w:after="100" w:afterAutospacing="1"/>
      <w:ind w:firstLine="100" w:firstLineChars="100"/>
      <w:jc w:val="left"/>
      <w:textAlignment w:val="center"/>
    </w:pPr>
    <w:rPr>
      <w:rFonts w:ascii="Arial Unicode MS" w:hAnsi="Arial Unicode MS" w:cs="Arial Unicode MS"/>
      <w:kern w:val="0"/>
      <w:sz w:val="24"/>
      <w:szCs w:val="24"/>
    </w:rPr>
  </w:style>
  <w:style w:type="paragraph" w:customStyle="1" w:styleId="32">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4">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6">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7">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8">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9">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40">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41">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42">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43">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22"/>
      <w:szCs w:val="22"/>
    </w:rPr>
  </w:style>
  <w:style w:type="paragraph" w:customStyle="1" w:styleId="4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2"/>
      <w:szCs w:val="22"/>
    </w:rPr>
  </w:style>
  <w:style w:type="paragraph" w:customStyle="1" w:styleId="45">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0"/>
      <w:szCs w:val="20"/>
    </w:rPr>
  </w:style>
  <w:style w:type="paragraph" w:customStyle="1" w:styleId="4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47">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48">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49">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0"/>
      <w:szCs w:val="20"/>
    </w:rPr>
  </w:style>
  <w:style w:type="paragraph" w:customStyle="1" w:styleId="50">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0"/>
      <w:szCs w:val="20"/>
    </w:rPr>
  </w:style>
  <w:style w:type="paragraph" w:customStyle="1" w:styleId="51">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52">
    <w:name w:val="font7"/>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5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2"/>
      <w:szCs w:val="22"/>
    </w:rPr>
  </w:style>
  <w:style w:type="paragraph" w:customStyle="1" w:styleId="54">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2"/>
      <w:szCs w:val="22"/>
    </w:rPr>
  </w:style>
  <w:style w:type="paragraph" w:customStyle="1" w:styleId="55">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56">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5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58">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FF0000"/>
      <w:kern w:val="0"/>
      <w:sz w:val="22"/>
      <w:szCs w:val="22"/>
    </w:rPr>
  </w:style>
  <w:style w:type="paragraph" w:customStyle="1" w:styleId="59">
    <w:name w:val="xl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60">
    <w:name w:val="xl39"/>
    <w:basedOn w:val="1"/>
    <w:qFormat/>
    <w:uiPriority w:val="99"/>
    <w:pPr>
      <w:widowControl/>
      <w:pBdr>
        <w:top w:val="single" w:color="auto" w:sz="4" w:space="0"/>
        <w:bottom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61">
    <w:name w:val="xl19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2">
    <w:name w:val="xl20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Arial Unicode MS" w:hAnsi="Arial Unicode MS" w:cs="Arial Unicode MS"/>
      <w:color w:val="000000"/>
      <w:kern w:val="0"/>
      <w:sz w:val="22"/>
      <w:szCs w:val="22"/>
    </w:rPr>
  </w:style>
  <w:style w:type="paragraph" w:customStyle="1" w:styleId="63">
    <w:name w:val="xl20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4">
    <w:name w:val="xl2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5">
    <w:name w:val="xl20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6">
    <w:name w:val="xl20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67">
    <w:name w:val="xl205"/>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8">
    <w:name w:val="xl206"/>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69">
    <w:name w:val="xl20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70">
    <w:name w:val="xl208"/>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71">
    <w:name w:val="xl20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72">
    <w:name w:val="xl21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73">
    <w:name w:val="xl21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74">
    <w:name w:val="xl212"/>
    <w:basedOn w:val="1"/>
    <w:qFormat/>
    <w:uiPriority w:val="99"/>
    <w:pPr>
      <w:widowControl/>
      <w:pBdr>
        <w:top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75">
    <w:name w:val="xl21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76">
    <w:name w:val="xl21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77">
    <w:name w:val="xl2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78">
    <w:name w:val="xl216"/>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79">
    <w:name w:val="xl217"/>
    <w:basedOn w:val="1"/>
    <w:qFormat/>
    <w:uiPriority w:val="99"/>
    <w:pPr>
      <w:widowControl/>
      <w:pBdr>
        <w:top w:val="single" w:color="000000" w:sz="4" w:space="0"/>
        <w:bottom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80">
    <w:name w:val="xl2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81">
    <w:name w:val="xl21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Unicode MS" w:hAnsi="Arial Unicode MS" w:cs="Arial Unicode MS"/>
      <w:color w:val="000000"/>
      <w:kern w:val="0"/>
      <w:sz w:val="22"/>
      <w:szCs w:val="22"/>
    </w:rPr>
  </w:style>
  <w:style w:type="paragraph" w:customStyle="1" w:styleId="82">
    <w:name w:val="xl22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cs="Arial Unicode MS"/>
      <w:color w:val="000000"/>
      <w:kern w:val="0"/>
      <w:sz w:val="22"/>
      <w:szCs w:val="22"/>
    </w:rPr>
  </w:style>
  <w:style w:type="paragraph" w:customStyle="1" w:styleId="83">
    <w:name w:val="xl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书宋_GBK" w:hAnsi="Arial Unicode MS" w:eastAsia="方正书宋_GBK" w:cs="方正书宋_GBK"/>
      <w:kern w:val="0"/>
      <w:sz w:val="24"/>
      <w:szCs w:val="24"/>
    </w:rPr>
  </w:style>
  <w:style w:type="paragraph" w:customStyle="1" w:styleId="84">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书宋_GBK" w:hAnsi="Arial Unicode MS" w:eastAsia="方正书宋_GBK" w:cs="方正书宋_GBK"/>
      <w:color w:val="FF0000"/>
      <w:kern w:val="0"/>
      <w:sz w:val="24"/>
      <w:szCs w:val="24"/>
    </w:rPr>
  </w:style>
  <w:style w:type="paragraph" w:customStyle="1" w:styleId="85">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86">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szCs w:val="24"/>
    </w:rPr>
  </w:style>
  <w:style w:type="paragraph" w:customStyle="1" w:styleId="87">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书宋_GBK" w:hAnsi="Arial Unicode MS" w:eastAsia="方正书宋_GBK" w:cs="方正书宋_GBK"/>
      <w:b/>
      <w:bCs/>
      <w:color w:val="FF0000"/>
      <w:kern w:val="0"/>
      <w:sz w:val="24"/>
      <w:szCs w:val="24"/>
    </w:rPr>
  </w:style>
  <w:style w:type="paragraph" w:customStyle="1" w:styleId="88">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9">
    <w:name w:val="Char Char Char Char Char Char Char"/>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D7CB5-6AD0-4DBC-A2EA-7D1BD36F6619}">
  <ds:schemaRefs/>
</ds:datastoreItem>
</file>

<file path=docProps/app.xml><?xml version="1.0" encoding="utf-8"?>
<Properties xmlns="http://schemas.openxmlformats.org/officeDocument/2006/extended-properties" xmlns:vt="http://schemas.openxmlformats.org/officeDocument/2006/docPropsVTypes">
  <Template>Normal</Template>
  <Company>Www.51Gho.Net</Company>
  <Pages>46</Pages>
  <Words>5645</Words>
  <Characters>32183</Characters>
  <Lines>268</Lines>
  <Paragraphs>75</Paragraphs>
  <TotalTime>1</TotalTime>
  <ScaleCrop>false</ScaleCrop>
  <LinksUpToDate>false</LinksUpToDate>
  <CharactersWithSpaces>37753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2021-08-24T10:02:00Z</dcterms:created>
  <dc:creator>微软中国</dc:creator>
  <cp:lastModifiedBy>徐伟</cp:lastModifiedBy>
  <cp:lastPrinted>2021-08-19T01:46:00Z</cp:lastPrinted>
  <dcterms:modified xsi:type="dcterms:W3CDTF">2021-09-06T01:30:47Z</dcterms:modified>
  <dc:title>区十届人大常委会第  次会议材料（）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