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right="2597" w:firstLine="1248" w:firstLineChars="300"/>
        <w:jc w:val="left"/>
        <w:rPr>
          <w:rFonts w:hint="eastAsia" w:eastAsia="方正小标宋简体"/>
          <w:sz w:val="28"/>
          <w:lang w:eastAsia="zh-CN"/>
        </w:rPr>
      </w:pPr>
      <w:r>
        <w:rPr>
          <w:rFonts w:hint="eastAsia"/>
          <w:i w:val="0"/>
          <w:spacing w:val="-12"/>
        </w:rPr>
        <w:t>2023年度区</w:t>
      </w:r>
      <w:r>
        <w:rPr>
          <w:i w:val="0"/>
          <w:spacing w:val="-12"/>
        </w:rPr>
        <w:t>政府工作报告目标任务完成情况表</w:t>
      </w:r>
      <w:r>
        <w:rPr>
          <w:rFonts w:hint="eastAsia"/>
          <w:i w:val="0"/>
          <w:spacing w:val="-12"/>
          <w:lang w:eastAsia="zh-CN"/>
        </w:rPr>
        <w:t>（半年度）</w:t>
      </w:r>
    </w:p>
    <w:p>
      <w:pPr>
        <w:keepNext w:val="0"/>
        <w:keepLines w:val="0"/>
        <w:pageBreakBefore w:val="0"/>
        <w:widowControl w:val="0"/>
        <w:tabs>
          <w:tab w:val="left" w:pos="9356"/>
        </w:tabs>
        <w:kinsoku/>
        <w:wordWrap/>
        <w:overflowPunct/>
        <w:topLinePunct w:val="0"/>
        <w:autoSpaceDE/>
        <w:autoSpaceDN/>
        <w:bidi w:val="0"/>
        <w:adjustRightInd/>
        <w:snapToGrid/>
        <w:spacing w:after="40" w:line="240" w:lineRule="exact"/>
        <w:ind w:left="113"/>
        <w:textAlignment w:val="auto"/>
        <w:rPr>
          <w:sz w:val="28"/>
        </w:rPr>
      </w:pPr>
    </w:p>
    <w:tbl>
      <w:tblPr>
        <w:tblStyle w:val="2"/>
        <w:tblW w:w="14369" w:type="dxa"/>
        <w:tblInd w:w="-5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396"/>
        <w:gridCol w:w="1845"/>
        <w:gridCol w:w="3675"/>
        <w:gridCol w:w="5775"/>
        <w:gridCol w:w="1065"/>
        <w:gridCol w:w="61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88" w:hRule="atLeast"/>
        </w:trPr>
        <w:tc>
          <w:tcPr>
            <w:tcW w:w="3241" w:type="dxa"/>
            <w:gridSpan w:val="2"/>
            <w:noWrap w:val="0"/>
            <w:vAlign w:val="center"/>
          </w:tcPr>
          <w:p>
            <w:pPr>
              <w:pStyle w:val="5"/>
              <w:spacing w:before="130"/>
              <w:ind w:left="1127" w:right="1119"/>
              <w:jc w:val="center"/>
              <w:rPr>
                <w:rFonts w:hint="eastAsia" w:eastAsia="黑体"/>
                <w:sz w:val="24"/>
                <w:szCs w:val="24"/>
                <w:lang w:eastAsia="zh-CN"/>
              </w:rPr>
            </w:pPr>
            <w:r>
              <w:rPr>
                <w:rFonts w:hint="eastAsia"/>
                <w:sz w:val="24"/>
                <w:szCs w:val="24"/>
                <w:lang w:eastAsia="zh-CN"/>
              </w:rPr>
              <w:t>目标任务</w:t>
            </w:r>
          </w:p>
        </w:tc>
        <w:tc>
          <w:tcPr>
            <w:tcW w:w="3675" w:type="dxa"/>
            <w:noWrap w:val="0"/>
            <w:vAlign w:val="center"/>
          </w:tcPr>
          <w:p>
            <w:pPr>
              <w:pStyle w:val="5"/>
              <w:spacing w:before="130"/>
              <w:ind w:left="1127" w:right="1119"/>
              <w:jc w:val="center"/>
              <w:rPr>
                <w:sz w:val="24"/>
                <w:szCs w:val="24"/>
              </w:rPr>
            </w:pPr>
            <w:r>
              <w:rPr>
                <w:sz w:val="24"/>
                <w:szCs w:val="24"/>
              </w:rPr>
              <w:t>进展情况</w:t>
            </w:r>
          </w:p>
        </w:tc>
        <w:tc>
          <w:tcPr>
            <w:tcW w:w="5775" w:type="dxa"/>
            <w:noWrap w:val="0"/>
            <w:vAlign w:val="center"/>
          </w:tcPr>
          <w:p>
            <w:pPr>
              <w:pStyle w:val="5"/>
              <w:spacing w:before="130"/>
              <w:ind w:left="210" w:right="202"/>
              <w:jc w:val="center"/>
              <w:rPr>
                <w:sz w:val="24"/>
                <w:szCs w:val="24"/>
              </w:rPr>
            </w:pPr>
            <w:r>
              <w:rPr>
                <w:sz w:val="24"/>
                <w:szCs w:val="24"/>
              </w:rPr>
              <w:t>存在问题和下一步打算</w:t>
            </w:r>
          </w:p>
        </w:tc>
        <w:tc>
          <w:tcPr>
            <w:tcW w:w="1065" w:type="dxa"/>
            <w:noWrap w:val="0"/>
            <w:vAlign w:val="center"/>
          </w:tcPr>
          <w:p>
            <w:pPr>
              <w:pStyle w:val="5"/>
              <w:spacing w:before="130"/>
              <w:ind w:left="184" w:right="177"/>
              <w:jc w:val="center"/>
              <w:rPr>
                <w:sz w:val="24"/>
                <w:szCs w:val="24"/>
              </w:rPr>
            </w:pPr>
            <w:r>
              <w:rPr>
                <w:sz w:val="24"/>
                <w:szCs w:val="24"/>
              </w:rPr>
              <w:t>责任单位</w:t>
            </w:r>
          </w:p>
        </w:tc>
        <w:tc>
          <w:tcPr>
            <w:tcW w:w="613" w:type="dxa"/>
            <w:noWrap w:val="0"/>
            <w:vAlign w:val="center"/>
          </w:tcPr>
          <w:p>
            <w:pPr>
              <w:pStyle w:val="5"/>
              <w:spacing w:before="130"/>
              <w:ind w:left="184" w:right="177"/>
              <w:jc w:val="center"/>
              <w:rPr>
                <w:sz w:val="24"/>
                <w:szCs w:val="24"/>
              </w:rPr>
            </w:pPr>
            <w:r>
              <w:rPr>
                <w:rFonts w:hint="eastAsia"/>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59" w:hRule="atLeast"/>
        </w:trPr>
        <w:tc>
          <w:tcPr>
            <w:tcW w:w="1396"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4" w:line="320" w:lineRule="exact"/>
              <w:jc w:val="both"/>
              <w:textAlignment w:val="auto"/>
              <w:rPr>
                <w:rFonts w:hint="eastAsia" w:ascii="仿宋_GB2312" w:eastAsia="仿宋_GB2312"/>
                <w:sz w:val="24"/>
              </w:rPr>
            </w:pPr>
            <w:r>
              <w:rPr>
                <w:rFonts w:hint="eastAsia" w:ascii="仿宋_GB2312" w:eastAsia="仿宋_GB2312"/>
              </w:rPr>
              <w:t>坚持民生为本、共富先行，着力提升群众获得感幸福感</w:t>
            </w:r>
          </w:p>
        </w:tc>
        <w:tc>
          <w:tcPr>
            <w:tcW w:w="1845"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7" w:line="320" w:lineRule="exact"/>
              <w:jc w:val="both"/>
              <w:textAlignment w:val="auto"/>
              <w:rPr>
                <w:rFonts w:hint="eastAsia" w:ascii="仿宋_GB2312" w:eastAsia="仿宋_GB2312"/>
                <w:sz w:val="24"/>
                <w:lang w:eastAsia="zh-CN"/>
              </w:rPr>
            </w:pPr>
            <w:r>
              <w:rPr>
                <w:rFonts w:hint="eastAsia" w:ascii="仿宋_GB2312" w:eastAsia="仿宋_GB2312"/>
              </w:rPr>
              <w:t>夯实医卫中心基础，提升医疗救治能力，实施区疾控中心迁建等10个项目。</w:t>
            </w:r>
          </w:p>
        </w:tc>
        <w:tc>
          <w:tcPr>
            <w:tcW w:w="3675"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1" w:line="320" w:lineRule="exact"/>
              <w:ind w:right="204" w:firstLine="480" w:firstLineChars="200"/>
              <w:jc w:val="both"/>
              <w:textAlignment w:val="auto"/>
              <w:rPr>
                <w:rFonts w:hint="eastAsia" w:ascii="仿宋_GB2312" w:hAnsi="Times New Roman" w:eastAsia="仿宋_GB2312"/>
                <w:sz w:val="24"/>
              </w:rPr>
            </w:pPr>
            <w:r>
              <w:rPr>
                <w:rFonts w:hint="eastAsia" w:ascii="仿宋_GB2312" w:hAnsi="Times New Roman" w:eastAsia="仿宋_GB2312"/>
                <w:sz w:val="24"/>
              </w:rPr>
              <w:t>区疾控工程新选址（东方名苑地块）</w:t>
            </w:r>
            <w:r>
              <w:rPr>
                <w:rFonts w:hint="eastAsia" w:ascii="仿宋_GB2312" w:hAnsi="Times New Roman" w:eastAsia="仿宋_GB2312" w:cs="黑体"/>
                <w:sz w:val="24"/>
              </w:rPr>
              <w:t>用地预审与选址意见书</w:t>
            </w:r>
            <w:r>
              <w:rPr>
                <w:rFonts w:hint="default" w:ascii="仿宋_GB2312" w:hAnsi="Times New Roman" w:eastAsia="仿宋_GB2312" w:cs="黑体"/>
                <w:sz w:val="24"/>
              </w:rPr>
              <w:t>办理完成</w:t>
            </w:r>
            <w:r>
              <w:rPr>
                <w:rFonts w:hint="eastAsia" w:ascii="仿宋_GB2312" w:hAnsi="Times New Roman" w:eastAsia="仿宋_GB2312"/>
                <w:sz w:val="24"/>
              </w:rPr>
              <w:t>；白云工程</w:t>
            </w:r>
            <w:r>
              <w:rPr>
                <w:rFonts w:hint="default" w:ascii="仿宋_GB2312" w:hAnsi="Times New Roman" w:eastAsia="仿宋_GB2312"/>
                <w:sz w:val="24"/>
              </w:rPr>
              <w:t>施工许可证办理完成，6月份开工入统</w:t>
            </w:r>
            <w:r>
              <w:rPr>
                <w:rFonts w:hint="eastAsia" w:ascii="仿宋_GB2312" w:hAnsi="Times New Roman" w:eastAsia="仿宋_GB2312"/>
                <w:sz w:val="24"/>
              </w:rPr>
              <w:t>；大陈工程办理工程规划许可证，临时过渡房</w:t>
            </w:r>
            <w:r>
              <w:rPr>
                <w:rFonts w:hint="default" w:ascii="仿宋_GB2312" w:hAnsi="Times New Roman" w:eastAsia="仿宋_GB2312"/>
                <w:sz w:val="24"/>
              </w:rPr>
              <w:t>改造进度过半</w:t>
            </w:r>
            <w:r>
              <w:rPr>
                <w:rFonts w:hint="eastAsia" w:ascii="仿宋_GB2312" w:hAnsi="Times New Roman" w:eastAsia="仿宋_GB2312"/>
                <w:sz w:val="24"/>
              </w:rPr>
              <w:t>。</w:t>
            </w:r>
          </w:p>
        </w:tc>
        <w:tc>
          <w:tcPr>
            <w:tcW w:w="5775"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1" w:line="320" w:lineRule="exact"/>
              <w:ind w:right="204" w:firstLine="480" w:firstLineChars="200"/>
              <w:jc w:val="both"/>
              <w:textAlignment w:val="auto"/>
              <w:rPr>
                <w:rFonts w:hint="eastAsia" w:ascii="仿宋_GB2312" w:hAnsi="Times New Roman" w:eastAsia="仿宋_GB2312"/>
                <w:sz w:val="24"/>
              </w:rPr>
            </w:pPr>
            <w:r>
              <w:rPr>
                <w:rFonts w:hint="eastAsia" w:ascii="仿宋_GB2312" w:hAnsi="Times New Roman" w:eastAsia="仿宋_GB2312"/>
                <w:sz w:val="24"/>
              </w:rPr>
              <w:t>区疾控工程：涉林地许可正办理中，项目农转用手续报市局、省厅待审批，用地手续办理正加快进行；规划方案已通过三方会议。下一步打算：工程地勘报告已完成，项目初步设计工作正加快进度。</w:t>
            </w:r>
          </w:p>
          <w:p>
            <w:pPr>
              <w:pStyle w:val="5"/>
              <w:keepNext w:val="0"/>
              <w:keepLines w:val="0"/>
              <w:pageBreakBefore w:val="0"/>
              <w:widowControl w:val="0"/>
              <w:kinsoku/>
              <w:wordWrap/>
              <w:overflowPunct/>
              <w:topLinePunct w:val="0"/>
              <w:autoSpaceDE w:val="0"/>
              <w:autoSpaceDN w:val="0"/>
              <w:bidi w:val="0"/>
              <w:adjustRightInd/>
              <w:snapToGrid/>
              <w:spacing w:before="1" w:line="320" w:lineRule="exact"/>
              <w:ind w:right="204" w:firstLine="480" w:firstLineChars="200"/>
              <w:jc w:val="both"/>
              <w:textAlignment w:val="auto"/>
              <w:rPr>
                <w:rFonts w:hint="eastAsia" w:ascii="仿宋_GB2312" w:hAnsi="Times New Roman" w:eastAsia="仿宋_GB2312"/>
                <w:sz w:val="24"/>
              </w:rPr>
            </w:pPr>
            <w:r>
              <w:rPr>
                <w:rFonts w:hint="eastAsia" w:ascii="仿宋_GB2312" w:hAnsi="Times New Roman" w:eastAsia="仿宋_GB2312"/>
                <w:sz w:val="24"/>
              </w:rPr>
              <w:t>白云工程：临时电力工程、自来水施工已经完成；场地平整、施工围挡已完成；灌注桩、维护桩施工已经正常开展。下一步打算：加快桩基施工，争取年底完成基础施工。</w:t>
            </w:r>
          </w:p>
          <w:p>
            <w:pPr>
              <w:pStyle w:val="5"/>
              <w:keepNext w:val="0"/>
              <w:keepLines w:val="0"/>
              <w:pageBreakBefore w:val="0"/>
              <w:widowControl w:val="0"/>
              <w:kinsoku/>
              <w:wordWrap/>
              <w:overflowPunct/>
              <w:topLinePunct w:val="0"/>
              <w:autoSpaceDE w:val="0"/>
              <w:autoSpaceDN w:val="0"/>
              <w:bidi w:val="0"/>
              <w:adjustRightInd/>
              <w:snapToGrid/>
              <w:spacing w:before="1" w:line="320" w:lineRule="exact"/>
              <w:ind w:right="204" w:firstLine="480" w:firstLineChars="200"/>
              <w:jc w:val="both"/>
              <w:textAlignment w:val="auto"/>
              <w:rPr>
                <w:rFonts w:hint="eastAsia" w:ascii="仿宋_GB2312" w:hAnsi="Times New Roman" w:eastAsia="仿宋_GB2312"/>
                <w:sz w:val="24"/>
              </w:rPr>
            </w:pPr>
            <w:r>
              <w:rPr>
                <w:rFonts w:hint="eastAsia" w:ascii="仿宋_GB2312" w:hAnsi="Times New Roman" w:eastAsia="仿宋_GB2312"/>
                <w:sz w:val="24"/>
              </w:rPr>
              <w:t>大陈工程：临时过渡房未改造完成，原卫生院无法拆除，办理用地手续需先拆除老院。下一步打算：协调资规，用地手续办理。</w:t>
            </w:r>
          </w:p>
        </w:tc>
        <w:tc>
          <w:tcPr>
            <w:tcW w:w="1065"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1" w:line="320" w:lineRule="exact"/>
              <w:ind w:right="177"/>
              <w:jc w:val="both"/>
              <w:textAlignment w:val="auto"/>
              <w:rPr>
                <w:rFonts w:hint="eastAsia" w:ascii="仿宋_GB2312" w:hAnsi="Times New Roman" w:eastAsia="仿宋_GB2312"/>
                <w:sz w:val="24"/>
                <w:lang w:eastAsia="zh-CN"/>
              </w:rPr>
            </w:pPr>
            <w:r>
              <w:rPr>
                <w:rFonts w:hint="eastAsia" w:ascii="仿宋_GB2312" w:eastAsia="仿宋_GB2312"/>
                <w:sz w:val="24"/>
                <w:lang w:val="en-US" w:eastAsia="zh-CN"/>
              </w:rPr>
              <w:t>区卫健局</w:t>
            </w:r>
          </w:p>
        </w:tc>
        <w:tc>
          <w:tcPr>
            <w:tcW w:w="613" w:type="dxa"/>
            <w:noWrap w:val="0"/>
            <w:vAlign w:val="center"/>
          </w:tcPr>
          <w:p>
            <w:pPr>
              <w:pStyle w:val="5"/>
              <w:spacing w:before="1"/>
              <w:ind w:right="177"/>
              <w:jc w:val="center"/>
              <w:rPr>
                <w:rFonts w:ascii="Times New Roman" w:hAns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59" w:hRule="atLeast"/>
        </w:trPr>
        <w:tc>
          <w:tcPr>
            <w:tcW w:w="1396" w:type="dxa"/>
            <w:noWrap w:val="0"/>
            <w:vAlign w:val="center"/>
          </w:tcPr>
          <w:p>
            <w:pPr>
              <w:pStyle w:val="5"/>
              <w:spacing w:before="4"/>
              <w:jc w:val="both"/>
              <w:rPr>
                <w:rFonts w:hint="eastAsia" w:ascii="仿宋_GB2312" w:eastAsia="仿宋_GB2312"/>
                <w:sz w:val="24"/>
              </w:rPr>
            </w:pPr>
            <w:r>
              <w:rPr>
                <w:rFonts w:hint="eastAsia" w:ascii="仿宋_GB2312" w:eastAsia="仿宋_GB2312"/>
                <w:sz w:val="24"/>
              </w:rPr>
              <w:t>坚持民生为本、共富先行，着力提升群众获得感幸福感</w:t>
            </w:r>
          </w:p>
          <w:p>
            <w:pPr>
              <w:pStyle w:val="5"/>
              <w:spacing w:before="4"/>
              <w:jc w:val="both"/>
              <w:rPr>
                <w:rFonts w:hint="eastAsia" w:ascii="仿宋_GB2312" w:hAnsi="黑体" w:eastAsia="仿宋_GB2312" w:cs="黑体"/>
                <w:kern w:val="0"/>
                <w:sz w:val="24"/>
                <w:szCs w:val="22"/>
                <w:lang w:val="zh-CN" w:eastAsia="zh-CN" w:bidi="zh-CN"/>
              </w:rPr>
            </w:pPr>
          </w:p>
        </w:tc>
        <w:tc>
          <w:tcPr>
            <w:tcW w:w="1845" w:type="dxa"/>
            <w:noWrap w:val="0"/>
            <w:vAlign w:val="center"/>
          </w:tcPr>
          <w:p>
            <w:pPr>
              <w:pStyle w:val="5"/>
              <w:spacing w:before="7"/>
              <w:jc w:val="both"/>
              <w:rPr>
                <w:rFonts w:hint="eastAsia" w:ascii="仿宋_GB2312" w:hAnsi="黑体" w:eastAsia="仿宋_GB2312" w:cs="黑体"/>
                <w:kern w:val="0"/>
                <w:sz w:val="24"/>
                <w:szCs w:val="22"/>
                <w:lang w:val="zh-CN" w:eastAsia="zh-CN" w:bidi="zh-CN"/>
              </w:rPr>
            </w:pPr>
            <w:r>
              <w:rPr>
                <w:rFonts w:hint="eastAsia" w:ascii="仿宋_GB2312" w:eastAsia="仿宋_GB2312"/>
              </w:rPr>
              <w:t>与3家以上省内外知名医院开展医疗协作，创成市区级名医工作室10个以上。</w:t>
            </w:r>
          </w:p>
        </w:tc>
        <w:tc>
          <w:tcPr>
            <w:tcW w:w="3675" w:type="dxa"/>
            <w:noWrap w:val="0"/>
            <w:vAlign w:val="center"/>
          </w:tcPr>
          <w:p>
            <w:pPr>
              <w:pStyle w:val="5"/>
              <w:keepNext w:val="0"/>
              <w:keepLines w:val="0"/>
              <w:pageBreakBefore w:val="0"/>
              <w:widowControl w:val="0"/>
              <w:numPr>
                <w:ilvl w:val="0"/>
                <w:numId w:val="0"/>
              </w:numPr>
              <w:tabs>
                <w:tab w:val="left" w:pos="4000"/>
              </w:tabs>
              <w:kinsoku/>
              <w:wordWrap/>
              <w:overflowPunct/>
              <w:topLinePunct w:val="0"/>
              <w:autoSpaceDE w:val="0"/>
              <w:autoSpaceDN w:val="0"/>
              <w:bidi w:val="0"/>
              <w:adjustRightInd/>
              <w:snapToGrid/>
              <w:spacing w:before="1"/>
              <w:ind w:right="119" w:rightChars="0"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1.在前期与上海、杭州等4家知名医院开展医疗协作基础上，立足第九批名医工作室领衔人遴选工作，与浙江省立同德医院多次联系洽谈，在引入省级专家在椒设立名医工作室基础上，谋划更深层次的医疗协作框架协议，着力进一步</w:t>
            </w:r>
            <w:r>
              <w:rPr>
                <w:rFonts w:hint="default" w:ascii="仿宋_GB2312" w:eastAsia="仿宋_GB2312"/>
                <w:sz w:val="24"/>
                <w:lang w:eastAsia="zh-CN"/>
              </w:rPr>
              <w:t>引入</w:t>
            </w:r>
            <w:r>
              <w:rPr>
                <w:rFonts w:hint="eastAsia" w:ascii="仿宋_GB2312" w:eastAsia="仿宋_GB2312"/>
                <w:sz w:val="24"/>
                <w:lang w:val="en-US" w:eastAsia="zh-CN"/>
              </w:rPr>
              <w:t>上级优质资源服务椒江群众。</w:t>
            </w:r>
          </w:p>
          <w:p>
            <w:pPr>
              <w:pStyle w:val="5"/>
              <w:keepNext w:val="0"/>
              <w:keepLines w:val="0"/>
              <w:pageBreakBefore w:val="0"/>
              <w:widowControl w:val="0"/>
              <w:numPr>
                <w:ilvl w:val="0"/>
                <w:numId w:val="0"/>
              </w:numPr>
              <w:tabs>
                <w:tab w:val="left" w:pos="4000"/>
              </w:tabs>
              <w:kinsoku/>
              <w:wordWrap/>
              <w:overflowPunct/>
              <w:topLinePunct w:val="0"/>
              <w:autoSpaceDE w:val="0"/>
              <w:autoSpaceDN w:val="0"/>
              <w:bidi w:val="0"/>
              <w:adjustRightInd/>
              <w:snapToGrid/>
              <w:spacing w:before="1"/>
              <w:ind w:right="119" w:rightChars="0" w:firstLine="480" w:firstLineChars="200"/>
              <w:jc w:val="left"/>
              <w:textAlignment w:val="auto"/>
              <w:rPr>
                <w:rFonts w:hint="eastAsia" w:ascii="仿宋_GB2312" w:eastAsia="仿宋_GB2312"/>
                <w:sz w:val="24"/>
                <w:lang w:val="en-US" w:eastAsia="zh-CN"/>
              </w:rPr>
            </w:pPr>
            <w:r>
              <w:rPr>
                <w:rFonts w:hint="eastAsia" w:ascii="仿宋_GB2312" w:eastAsia="仿宋_GB2312"/>
                <w:sz w:val="24"/>
                <w:lang w:val="en-US" w:eastAsia="zh-CN"/>
              </w:rPr>
              <w:t>2.目前我区前后已经创成区级名医工作室12家，现有效周期内区级名医工作室6家。洪家、下陈2家社区卫生服务中心设置台州学院博士工作站。</w:t>
            </w:r>
          </w:p>
          <w:p>
            <w:pPr>
              <w:pStyle w:val="5"/>
              <w:numPr>
                <w:ilvl w:val="0"/>
                <w:numId w:val="0"/>
              </w:numPr>
              <w:tabs>
                <w:tab w:val="left" w:pos="4000"/>
              </w:tabs>
              <w:spacing w:before="1"/>
              <w:ind w:left="0" w:leftChars="0" w:right="117" w:rightChars="0" w:firstLine="0" w:firstLineChars="0"/>
              <w:jc w:val="left"/>
              <w:rPr>
                <w:rFonts w:hint="eastAsia" w:ascii="仿宋_GB2312" w:hAnsi="黑体" w:eastAsia="仿宋_GB2312" w:cs="黑体"/>
                <w:kern w:val="0"/>
                <w:sz w:val="24"/>
                <w:szCs w:val="22"/>
                <w:lang w:val="en-US" w:eastAsia="zh-CN" w:bidi="zh-CN"/>
              </w:rPr>
            </w:pPr>
          </w:p>
        </w:tc>
        <w:tc>
          <w:tcPr>
            <w:tcW w:w="5775" w:type="dxa"/>
            <w:noWrap w:val="0"/>
            <w:vAlign w:val="center"/>
          </w:tcPr>
          <w:p>
            <w:pPr>
              <w:pStyle w:val="5"/>
              <w:spacing w:before="1"/>
              <w:ind w:right="202"/>
              <w:jc w:val="left"/>
              <w:rPr>
                <w:rFonts w:hint="eastAsia" w:ascii="仿宋_GB2312" w:eastAsia="仿宋_GB2312"/>
                <w:sz w:val="24"/>
                <w:lang w:val="en-US" w:eastAsia="zh-CN"/>
              </w:rPr>
            </w:pPr>
            <w:r>
              <w:rPr>
                <w:rFonts w:hint="eastAsia" w:ascii="仿宋_GB2312" w:eastAsia="仿宋_GB2312"/>
                <w:sz w:val="24"/>
                <w:lang w:val="en-US" w:eastAsia="zh-CN"/>
              </w:rPr>
              <w:t>存在问题：</w:t>
            </w:r>
          </w:p>
          <w:p>
            <w:pPr>
              <w:pStyle w:val="5"/>
              <w:keepNext w:val="0"/>
              <w:keepLines w:val="0"/>
              <w:pageBreakBefore w:val="0"/>
              <w:widowControl w:val="0"/>
              <w:kinsoku/>
              <w:wordWrap/>
              <w:overflowPunct/>
              <w:topLinePunct w:val="0"/>
              <w:autoSpaceDE w:val="0"/>
              <w:autoSpaceDN w:val="0"/>
              <w:bidi w:val="0"/>
              <w:adjustRightInd/>
              <w:snapToGrid/>
              <w:spacing w:before="1"/>
              <w:ind w:right="204" w:firstLine="480" w:firstLineChars="200"/>
              <w:jc w:val="both"/>
              <w:textAlignment w:val="auto"/>
              <w:rPr>
                <w:rFonts w:hint="default" w:ascii="仿宋_GB2312" w:eastAsia="仿宋_GB2312"/>
                <w:sz w:val="24"/>
                <w:lang w:val="en-US" w:eastAsia="zh-CN"/>
              </w:rPr>
            </w:pPr>
            <w:r>
              <w:rPr>
                <w:rFonts w:hint="eastAsia" w:ascii="仿宋_GB2312" w:eastAsia="仿宋_GB2312"/>
                <w:sz w:val="24"/>
                <w:lang w:val="en-US" w:eastAsia="zh-CN"/>
              </w:rPr>
              <w:t>1、本次第九批区级名医工作室领衔人遴选工作作为省立同德医院医疗协作内容项目之一，就医疗合作方式、费用列支等多方面仍在洽谈落实当中。</w:t>
            </w:r>
          </w:p>
          <w:p>
            <w:pPr>
              <w:pStyle w:val="5"/>
              <w:keepNext w:val="0"/>
              <w:keepLines w:val="0"/>
              <w:pageBreakBefore w:val="0"/>
              <w:widowControl w:val="0"/>
              <w:kinsoku/>
              <w:wordWrap/>
              <w:overflowPunct/>
              <w:topLinePunct w:val="0"/>
              <w:autoSpaceDE w:val="0"/>
              <w:autoSpaceDN w:val="0"/>
              <w:bidi w:val="0"/>
              <w:adjustRightInd/>
              <w:snapToGrid/>
              <w:spacing w:before="1"/>
              <w:ind w:right="204" w:rightChars="0" w:firstLine="480" w:firstLineChars="200"/>
              <w:jc w:val="both"/>
              <w:textAlignment w:val="auto"/>
              <w:rPr>
                <w:rFonts w:hint="eastAsia" w:ascii="Times New Roman" w:hAnsi="Times New Roman" w:eastAsia="仿宋_GB2312" w:cs="黑体"/>
                <w:kern w:val="0"/>
                <w:sz w:val="24"/>
                <w:szCs w:val="22"/>
                <w:lang w:val="en-US" w:eastAsia="zh-CN" w:bidi="zh-CN"/>
              </w:rPr>
            </w:pPr>
            <w:r>
              <w:rPr>
                <w:rFonts w:hint="eastAsia" w:ascii="仿宋_GB2312" w:eastAsia="仿宋_GB2312"/>
                <w:sz w:val="24"/>
                <w:lang w:val="en-US" w:eastAsia="zh-CN"/>
              </w:rPr>
              <w:t>下一步打算：与2023年区级名医工作室领衔人选所在单位开展进一步沟通，加强与省立同德医院医疗协作洽谈协商，确保三季度项目有进展、有落实。</w:t>
            </w:r>
          </w:p>
        </w:tc>
        <w:tc>
          <w:tcPr>
            <w:tcW w:w="1065" w:type="dxa"/>
            <w:noWrap w:val="0"/>
            <w:vAlign w:val="center"/>
          </w:tcPr>
          <w:p>
            <w:pPr>
              <w:pStyle w:val="5"/>
              <w:spacing w:before="1"/>
              <w:ind w:right="177" w:rightChars="0"/>
              <w:jc w:val="center"/>
              <w:rPr>
                <w:rFonts w:hint="eastAsia" w:ascii="Times New Roman" w:hAnsi="Times New Roman" w:eastAsia="黑体" w:cs="黑体"/>
                <w:kern w:val="0"/>
                <w:sz w:val="24"/>
                <w:szCs w:val="22"/>
                <w:lang w:val="en-US" w:eastAsia="zh-CN" w:bidi="zh-CN"/>
              </w:rPr>
            </w:pPr>
            <w:r>
              <w:rPr>
                <w:rFonts w:hint="eastAsia" w:ascii="仿宋_GB2312" w:eastAsia="仿宋_GB2312"/>
                <w:sz w:val="24"/>
                <w:lang w:val="en-US" w:eastAsia="zh-CN"/>
              </w:rPr>
              <w:t>区卫健局</w:t>
            </w:r>
          </w:p>
        </w:tc>
        <w:tc>
          <w:tcPr>
            <w:tcW w:w="613" w:type="dxa"/>
            <w:noWrap w:val="0"/>
            <w:vAlign w:val="center"/>
          </w:tcPr>
          <w:p>
            <w:pPr>
              <w:pStyle w:val="5"/>
              <w:spacing w:before="1"/>
              <w:ind w:right="177"/>
              <w:jc w:val="center"/>
              <w:rPr>
                <w:rFonts w:ascii="Times New Roman" w:hAns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59" w:hRule="atLeast"/>
        </w:trPr>
        <w:tc>
          <w:tcPr>
            <w:tcW w:w="1396"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4" w:line="320" w:lineRule="exact"/>
              <w:jc w:val="both"/>
              <w:textAlignment w:val="auto"/>
              <w:rPr>
                <w:rFonts w:hint="eastAsia" w:ascii="仿宋_GB2312" w:eastAsia="仿宋_GB2312"/>
              </w:rPr>
            </w:pPr>
          </w:p>
        </w:tc>
        <w:tc>
          <w:tcPr>
            <w:tcW w:w="1845" w:type="dxa"/>
            <w:noWrap w:val="0"/>
            <w:vAlign w:val="center"/>
          </w:tcPr>
          <w:p>
            <w:pPr>
              <w:pStyle w:val="5"/>
              <w:spacing w:before="4"/>
              <w:jc w:val="both"/>
              <w:rPr>
                <w:rFonts w:hint="eastAsia" w:ascii="仿宋_GB2312" w:eastAsia="仿宋_GB2312"/>
                <w:sz w:val="24"/>
                <w:lang w:eastAsia="zh-CN"/>
              </w:rPr>
            </w:pPr>
            <w:r>
              <w:rPr>
                <w:rFonts w:hint="eastAsia" w:ascii="仿宋_GB2312" w:eastAsia="仿宋_GB2312"/>
                <w:sz w:val="24"/>
                <w:lang w:eastAsia="zh-CN"/>
              </w:rPr>
              <w:t>争创省普惠托育公共服务先行试点区，建设儿童友好城市</w:t>
            </w:r>
          </w:p>
          <w:p>
            <w:pPr>
              <w:pStyle w:val="5"/>
              <w:spacing w:before="7"/>
              <w:jc w:val="center"/>
              <w:rPr>
                <w:rFonts w:hint="eastAsia" w:ascii="仿宋_GB2312" w:hAnsi="黑体" w:eastAsia="仿宋_GB2312" w:cs="黑体"/>
                <w:kern w:val="0"/>
                <w:sz w:val="24"/>
                <w:szCs w:val="22"/>
                <w:lang w:val="zh-CN" w:eastAsia="zh-CN" w:bidi="zh-CN"/>
              </w:rPr>
            </w:pPr>
          </w:p>
        </w:tc>
        <w:tc>
          <w:tcPr>
            <w:tcW w:w="3675" w:type="dxa"/>
            <w:noWrap w:val="0"/>
            <w:vAlign w:val="center"/>
          </w:tcPr>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before="1"/>
              <w:ind w:right="204" w:firstLine="480" w:firstLineChars="200"/>
              <w:jc w:val="both"/>
              <w:textAlignment w:val="auto"/>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开展普惠托育宣传月活动；</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before="1"/>
              <w:ind w:right="204" w:firstLine="480" w:firstLineChars="200"/>
              <w:jc w:val="both"/>
              <w:textAlignment w:val="auto"/>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对托育机构进行安全隐患大排查，落实整改措施；</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before="1"/>
              <w:ind w:right="204" w:firstLine="480" w:firstLineChars="200"/>
              <w:jc w:val="both"/>
              <w:textAlignment w:val="auto"/>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完成省民生实事项目。完成新增托育机构8家，完成率800%；新增托位336个，完成率112%，其中普惠托位258个。目前全区总托位数2780个，千人托位数达4.01；</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before="1"/>
              <w:ind w:right="204" w:firstLine="480" w:firstLineChars="200"/>
              <w:jc w:val="both"/>
              <w:textAlignment w:val="auto"/>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推进椒江区企事业单位办托。</w:t>
            </w:r>
            <w:r>
              <w:rPr>
                <w:rFonts w:hint="eastAsia" w:ascii="仿宋_GB2312" w:hAnsi="仿宋_GB2312" w:eastAsia="仿宋_GB2312" w:cs="仿宋_GB2312"/>
                <w:sz w:val="24"/>
              </w:rPr>
              <w:t>椒江区妇幼保健院中心托育园室内装修工程</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月完工，启动门头装修，</w:t>
            </w:r>
            <w:r>
              <w:rPr>
                <w:rFonts w:hint="eastAsia" w:ascii="仿宋_GB2312" w:hAnsi="仿宋_GB2312" w:eastAsia="仿宋_GB2312" w:cs="仿宋_GB2312"/>
                <w:sz w:val="24"/>
                <w:lang w:eastAsia="zh-CN"/>
              </w:rPr>
              <w:t>已</w:t>
            </w:r>
            <w:r>
              <w:rPr>
                <w:rFonts w:hint="eastAsia" w:ascii="仿宋_GB2312" w:hAnsi="仿宋_GB2312" w:eastAsia="仿宋_GB2312" w:cs="仿宋_GB2312"/>
                <w:sz w:val="24"/>
              </w:rPr>
              <w:t>完成备案工作</w:t>
            </w:r>
            <w:r>
              <w:rPr>
                <w:rFonts w:hint="eastAsia" w:ascii="仿宋_GB2312" w:hAnsi="仿宋_GB2312" w:eastAsia="仿宋_GB2312" w:cs="仿宋_GB2312"/>
                <w:sz w:val="24"/>
                <w:lang w:eastAsia="zh-CN"/>
              </w:rPr>
              <w:t>；</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before="1"/>
              <w:ind w:right="204" w:firstLine="480" w:firstLineChars="200"/>
              <w:jc w:val="both"/>
              <w:textAlignment w:val="auto"/>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指导葭沚儿童健康管理中心开展服务，对下陈儿童健康管理中心进行装修设计指导，启动招投标。</w:t>
            </w:r>
          </w:p>
          <w:p>
            <w:pPr>
              <w:pStyle w:val="5"/>
              <w:keepNext w:val="0"/>
              <w:keepLines w:val="0"/>
              <w:pageBreakBefore w:val="0"/>
              <w:widowControl w:val="0"/>
              <w:numPr>
                <w:ilvl w:val="0"/>
                <w:numId w:val="0"/>
              </w:numPr>
              <w:tabs>
                <w:tab w:val="left" w:pos="4000"/>
              </w:tabs>
              <w:kinsoku/>
              <w:wordWrap/>
              <w:overflowPunct/>
              <w:topLinePunct w:val="0"/>
              <w:autoSpaceDE w:val="0"/>
              <w:autoSpaceDN w:val="0"/>
              <w:bidi w:val="0"/>
              <w:adjustRightInd/>
              <w:snapToGrid/>
              <w:spacing w:before="1"/>
              <w:ind w:left="0" w:leftChars="0" w:right="119" w:rightChars="0" w:firstLine="0" w:firstLineChars="0"/>
              <w:jc w:val="left"/>
              <w:textAlignment w:val="auto"/>
              <w:rPr>
                <w:rFonts w:hint="eastAsia" w:ascii="Times New Roman" w:hAnsi="Times New Roman" w:eastAsia="黑体" w:cs="黑体"/>
                <w:kern w:val="0"/>
                <w:sz w:val="24"/>
                <w:szCs w:val="22"/>
                <w:lang w:val="en-US" w:eastAsia="zh-CN" w:bidi="zh-CN"/>
              </w:rPr>
            </w:pPr>
          </w:p>
        </w:tc>
        <w:tc>
          <w:tcPr>
            <w:tcW w:w="5775"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1"/>
              <w:ind w:right="204" w:firstLine="482" w:firstLineChars="200"/>
              <w:jc w:val="both"/>
              <w:textAlignment w:val="auto"/>
              <w:rPr>
                <w:rFonts w:hint="eastAsia" w:ascii="仿宋_GB2312" w:eastAsia="仿宋_GB2312"/>
                <w:b/>
                <w:bCs/>
                <w:sz w:val="24"/>
                <w:lang w:val="en-US" w:eastAsia="zh-CN"/>
              </w:rPr>
            </w:pPr>
            <w:r>
              <w:rPr>
                <w:rFonts w:hint="eastAsia" w:ascii="仿宋_GB2312" w:eastAsia="仿宋_GB2312"/>
                <w:b/>
                <w:bCs/>
                <w:sz w:val="24"/>
                <w:lang w:val="en-US" w:eastAsia="zh-CN"/>
              </w:rPr>
              <w:t>下一步重点工作计划：</w:t>
            </w:r>
          </w:p>
          <w:p>
            <w:pPr>
              <w:pStyle w:val="5"/>
              <w:keepNext w:val="0"/>
              <w:keepLines w:val="0"/>
              <w:pageBreakBefore w:val="0"/>
              <w:widowControl w:val="0"/>
              <w:numPr>
                <w:ilvl w:val="0"/>
                <w:numId w:val="2"/>
              </w:numPr>
              <w:tabs>
                <w:tab w:val="clear" w:pos="312"/>
              </w:tabs>
              <w:kinsoku/>
              <w:wordWrap/>
              <w:overflowPunct/>
              <w:topLinePunct w:val="0"/>
              <w:autoSpaceDE w:val="0"/>
              <w:autoSpaceDN w:val="0"/>
              <w:bidi w:val="0"/>
              <w:adjustRightInd/>
              <w:snapToGrid/>
              <w:spacing w:before="1"/>
              <w:ind w:right="204" w:rightChars="0" w:firstLine="480" w:firstLineChars="200"/>
              <w:jc w:val="both"/>
              <w:textAlignment w:val="auto"/>
              <w:rPr>
                <w:rFonts w:hint="eastAsia" w:ascii="仿宋_GB2312" w:eastAsia="仿宋_GB2312"/>
                <w:sz w:val="24"/>
                <w:lang w:val="en-US" w:eastAsia="zh-CN"/>
              </w:rPr>
            </w:pPr>
            <w:r>
              <w:rPr>
                <w:rFonts w:hint="eastAsia" w:ascii="仿宋_GB2312" w:eastAsia="仿宋_GB2312"/>
                <w:sz w:val="24"/>
                <w:lang w:val="en-US" w:eastAsia="zh-CN"/>
              </w:rPr>
              <w:t>7月初在葭沚街道荣华社区举办“椒有善育 托举未来”家庭养育能力提升暨医育结合社区行启动仪式；</w:t>
            </w:r>
          </w:p>
          <w:p>
            <w:pPr>
              <w:pStyle w:val="5"/>
              <w:keepNext w:val="0"/>
              <w:keepLines w:val="0"/>
              <w:pageBreakBefore w:val="0"/>
              <w:widowControl w:val="0"/>
              <w:numPr>
                <w:ilvl w:val="0"/>
                <w:numId w:val="2"/>
              </w:numPr>
              <w:tabs>
                <w:tab w:val="clear" w:pos="312"/>
              </w:tabs>
              <w:kinsoku/>
              <w:wordWrap/>
              <w:overflowPunct/>
              <w:topLinePunct w:val="0"/>
              <w:autoSpaceDE w:val="0"/>
              <w:autoSpaceDN w:val="0"/>
              <w:bidi w:val="0"/>
              <w:adjustRightInd/>
              <w:snapToGrid/>
              <w:spacing w:before="1"/>
              <w:ind w:right="204" w:rightChars="0" w:firstLine="480" w:firstLineChars="200"/>
              <w:jc w:val="both"/>
              <w:textAlignment w:val="auto"/>
              <w:rPr>
                <w:rFonts w:hint="default" w:ascii="仿宋_GB2312" w:eastAsia="仿宋_GB2312"/>
                <w:sz w:val="24"/>
                <w:lang w:val="en-US" w:eastAsia="zh-CN"/>
              </w:rPr>
            </w:pPr>
            <w:r>
              <w:rPr>
                <w:rFonts w:hint="eastAsia" w:ascii="仿宋_GB2312" w:eastAsia="仿宋_GB2312"/>
                <w:sz w:val="24"/>
                <w:lang w:val="en-US" w:eastAsia="zh-CN"/>
              </w:rPr>
              <w:t>出台《椒江区普惠托育服务标准》；</w:t>
            </w:r>
          </w:p>
          <w:p>
            <w:pPr>
              <w:pStyle w:val="5"/>
              <w:keepNext w:val="0"/>
              <w:keepLines w:val="0"/>
              <w:pageBreakBefore w:val="0"/>
              <w:widowControl w:val="0"/>
              <w:numPr>
                <w:ilvl w:val="0"/>
                <w:numId w:val="2"/>
              </w:numPr>
              <w:tabs>
                <w:tab w:val="clear" w:pos="312"/>
              </w:tabs>
              <w:kinsoku/>
              <w:wordWrap/>
              <w:overflowPunct/>
              <w:topLinePunct w:val="0"/>
              <w:autoSpaceDE w:val="0"/>
              <w:autoSpaceDN w:val="0"/>
              <w:bidi w:val="0"/>
              <w:adjustRightInd/>
              <w:snapToGrid/>
              <w:spacing w:before="1"/>
              <w:ind w:right="204" w:rightChars="0" w:firstLine="480" w:firstLineChars="200"/>
              <w:jc w:val="both"/>
              <w:textAlignment w:val="auto"/>
              <w:rPr>
                <w:rFonts w:hint="default" w:ascii="仿宋_GB2312" w:eastAsia="仿宋_GB2312"/>
                <w:sz w:val="24"/>
                <w:lang w:val="en-US" w:eastAsia="zh-CN"/>
              </w:rPr>
            </w:pPr>
            <w:r>
              <w:rPr>
                <w:rFonts w:hint="eastAsia" w:ascii="仿宋_GB2312" w:eastAsia="仿宋_GB2312"/>
                <w:sz w:val="24"/>
                <w:lang w:val="en-US" w:eastAsia="zh-CN"/>
              </w:rPr>
              <w:t>开展椒江区保育员岗前和职业技能提升双证融合培训；</w:t>
            </w:r>
          </w:p>
          <w:p>
            <w:pPr>
              <w:pStyle w:val="5"/>
              <w:keepNext w:val="0"/>
              <w:keepLines w:val="0"/>
              <w:pageBreakBefore w:val="0"/>
              <w:widowControl w:val="0"/>
              <w:numPr>
                <w:ilvl w:val="0"/>
                <w:numId w:val="2"/>
              </w:numPr>
              <w:tabs>
                <w:tab w:val="clear" w:pos="312"/>
              </w:tabs>
              <w:kinsoku/>
              <w:wordWrap/>
              <w:overflowPunct/>
              <w:topLinePunct w:val="0"/>
              <w:autoSpaceDE w:val="0"/>
              <w:autoSpaceDN w:val="0"/>
              <w:bidi w:val="0"/>
              <w:adjustRightInd/>
              <w:snapToGrid/>
              <w:spacing w:before="1"/>
              <w:ind w:right="204" w:rightChars="0" w:firstLine="480" w:firstLineChars="200"/>
              <w:jc w:val="both"/>
              <w:textAlignment w:val="auto"/>
              <w:rPr>
                <w:rFonts w:hint="default" w:ascii="仿宋_GB2312" w:eastAsia="仿宋_GB2312"/>
                <w:sz w:val="24"/>
                <w:lang w:val="en-US" w:eastAsia="zh-CN"/>
              </w:rPr>
            </w:pPr>
            <w:r>
              <w:rPr>
                <w:rFonts w:hint="eastAsia" w:ascii="仿宋_GB2312" w:eastAsia="仿宋_GB2312"/>
                <w:sz w:val="24"/>
                <w:lang w:val="en-US" w:eastAsia="zh-CN"/>
              </w:rPr>
              <w:t>开展新一轮托育机构星级评定，提升服务质量；</w:t>
            </w:r>
          </w:p>
          <w:p>
            <w:pPr>
              <w:pStyle w:val="5"/>
              <w:keepNext w:val="0"/>
              <w:keepLines w:val="0"/>
              <w:pageBreakBefore w:val="0"/>
              <w:widowControl w:val="0"/>
              <w:numPr>
                <w:ilvl w:val="0"/>
                <w:numId w:val="2"/>
              </w:numPr>
              <w:tabs>
                <w:tab w:val="clear" w:pos="312"/>
              </w:tabs>
              <w:kinsoku/>
              <w:wordWrap/>
              <w:overflowPunct/>
              <w:topLinePunct w:val="0"/>
              <w:autoSpaceDE w:val="0"/>
              <w:autoSpaceDN w:val="0"/>
              <w:bidi w:val="0"/>
              <w:adjustRightInd/>
              <w:snapToGrid/>
              <w:spacing w:before="1"/>
              <w:ind w:right="204" w:rightChars="0" w:firstLine="480" w:firstLineChars="200"/>
              <w:jc w:val="both"/>
              <w:textAlignment w:val="auto"/>
              <w:rPr>
                <w:rFonts w:hint="default" w:ascii="仿宋_GB2312" w:eastAsia="仿宋_GB2312"/>
                <w:sz w:val="24"/>
                <w:lang w:val="en-US" w:eastAsia="zh-CN"/>
              </w:rPr>
            </w:pPr>
            <w:r>
              <w:rPr>
                <w:rFonts w:hint="eastAsia" w:ascii="仿宋_GB2312" w:eastAsia="仿宋_GB2312"/>
                <w:sz w:val="24"/>
                <w:lang w:val="en-US" w:eastAsia="zh-CN"/>
              </w:rPr>
              <w:t>下陈儿童健康管理中心完成装修并开展服务。</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1"/>
              <w:ind w:left="0" w:leftChars="0" w:right="204" w:rightChars="0" w:firstLine="0" w:firstLineChars="0"/>
              <w:jc w:val="both"/>
              <w:textAlignment w:val="auto"/>
              <w:rPr>
                <w:rFonts w:hint="eastAsia" w:ascii="Times New Roman" w:hAnsi="Times New Roman" w:eastAsia="仿宋_GB2312" w:cs="黑体"/>
                <w:kern w:val="0"/>
                <w:sz w:val="24"/>
                <w:szCs w:val="22"/>
                <w:lang w:val="en-US" w:eastAsia="zh-CN" w:bidi="zh-CN"/>
              </w:rPr>
            </w:pPr>
          </w:p>
        </w:tc>
        <w:tc>
          <w:tcPr>
            <w:tcW w:w="1065"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1" w:line="320" w:lineRule="exact"/>
              <w:ind w:right="177"/>
              <w:jc w:val="both"/>
              <w:textAlignment w:val="auto"/>
              <w:rPr>
                <w:rFonts w:hint="eastAsia" w:ascii="仿宋_GB2312" w:hAnsi="Times New Roman" w:eastAsia="仿宋_GB2312"/>
                <w:sz w:val="24"/>
              </w:rPr>
            </w:pPr>
            <w:r>
              <w:rPr>
                <w:rFonts w:hint="eastAsia" w:ascii="仿宋_GB2312" w:eastAsia="仿宋_GB2312"/>
                <w:sz w:val="24"/>
                <w:lang w:val="en-US" w:eastAsia="zh-CN"/>
              </w:rPr>
              <w:t>区卫健局</w:t>
            </w:r>
          </w:p>
        </w:tc>
        <w:tc>
          <w:tcPr>
            <w:tcW w:w="613" w:type="dxa"/>
            <w:noWrap w:val="0"/>
            <w:vAlign w:val="center"/>
          </w:tcPr>
          <w:p>
            <w:pPr>
              <w:pStyle w:val="5"/>
              <w:spacing w:before="1"/>
              <w:ind w:right="177"/>
              <w:jc w:val="center"/>
              <w:rPr>
                <w:rFonts w:ascii="Times New Roman" w:hAnsi="Times New Roman"/>
                <w:sz w:val="24"/>
              </w:rPr>
            </w:pPr>
          </w:p>
        </w:tc>
      </w:tr>
    </w:tbl>
    <w:p>
      <w:pPr>
        <w:tabs>
          <w:tab w:val="left" w:pos="4177"/>
          <w:tab w:val="left" w:pos="9065"/>
          <w:tab w:val="left" w:pos="11020"/>
          <w:tab w:val="left" w:pos="11710"/>
          <w:tab w:val="left" w:pos="11740"/>
        </w:tabs>
        <w:spacing w:before="135"/>
        <w:ind w:left="116"/>
      </w:pPr>
      <w:bookmarkStart w:id="0" w:name="_GoBack"/>
      <w:bookmarkEnd w:id="0"/>
    </w:p>
    <w:sectPr>
      <w:pgSz w:w="16838" w:h="11906" w:orient="landscape"/>
      <w:pgMar w:top="1474" w:right="1440" w:bottom="14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790B0D"/>
    <w:multiLevelType w:val="singleLevel"/>
    <w:tmpl w:val="96790B0D"/>
    <w:lvl w:ilvl="0" w:tentative="0">
      <w:start w:val="1"/>
      <w:numFmt w:val="decimal"/>
      <w:lvlText w:val="%1."/>
      <w:lvlJc w:val="left"/>
      <w:pPr>
        <w:tabs>
          <w:tab w:val="left" w:pos="312"/>
        </w:tabs>
      </w:pPr>
    </w:lvl>
  </w:abstractNum>
  <w:abstractNum w:abstractNumId="1">
    <w:nsid w:val="C2FCF9BE"/>
    <w:multiLevelType w:val="singleLevel"/>
    <w:tmpl w:val="C2FCF9BE"/>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5NTRkNmY3OTllMTU4MTNmZmQ1NjcwMTliMDNiMDkifQ=="/>
  </w:docVars>
  <w:rsids>
    <w:rsidRoot w:val="00000000"/>
    <w:rsid w:val="104E269D"/>
    <w:rsid w:val="B9ED9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 1"/>
    <w:basedOn w:val="1"/>
    <w:qFormat/>
    <w:uiPriority w:val="1"/>
    <w:pPr>
      <w:autoSpaceDE w:val="0"/>
      <w:autoSpaceDN w:val="0"/>
      <w:spacing w:line="751" w:lineRule="exact"/>
      <w:ind w:left="2522" w:right="1281"/>
      <w:jc w:val="center"/>
      <w:outlineLvl w:val="1"/>
    </w:pPr>
    <w:rPr>
      <w:rFonts w:ascii="方正小标宋简体" w:hAnsi="方正小标宋简体" w:eastAsia="方正小标宋简体" w:cs="方正小标宋简体"/>
      <w:i/>
      <w:kern w:val="0"/>
      <w:sz w:val="44"/>
      <w:szCs w:val="44"/>
      <w:lang w:val="zh-CN" w:bidi="zh-CN"/>
    </w:rPr>
  </w:style>
  <w:style w:type="paragraph" w:customStyle="1" w:styleId="5">
    <w:name w:val="Table Paragraph"/>
    <w:basedOn w:val="1"/>
    <w:qFormat/>
    <w:uiPriority w:val="1"/>
    <w:pPr>
      <w:autoSpaceDE w:val="0"/>
      <w:autoSpaceDN w:val="0"/>
      <w:jc w:val="left"/>
    </w:pPr>
    <w:rPr>
      <w:rFonts w:ascii="黑体" w:hAnsi="黑体" w:eastAsia="黑体" w:cs="黑体"/>
      <w:kern w:val="0"/>
      <w:sz w:val="22"/>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2023-08-04T10:01:00Z</dcterms:created>
  <dc:creator>admin22</dc:creator>
  <cp:lastModifiedBy>WJJ1</cp:lastModifiedBy>
  <dcterms:modified xsi:type="dcterms:W3CDTF">2023-11-08T15:08:05Z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E9B7FFC9F7464D568C5485F658477322_12</vt:lpwstr>
  </property>
</Properties>
</file>