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rPr>
        <w:t>关于</w:t>
      </w:r>
      <w:r>
        <w:rPr>
          <w:rFonts w:hint="eastAsia" w:ascii="方正小标宋简体" w:hAnsi="方正小标宋简体" w:eastAsia="方正小标宋简体" w:cs="方正小标宋简体"/>
          <w:sz w:val="48"/>
          <w:szCs w:val="48"/>
          <w:lang w:eastAsia="zh-CN"/>
        </w:rPr>
        <w:t>三季度</w:t>
      </w:r>
      <w:r>
        <w:rPr>
          <w:rFonts w:hint="eastAsia" w:ascii="方正小标宋简体" w:hAnsi="方正小标宋简体" w:eastAsia="方正小标宋简体" w:cs="方正小标宋简体"/>
          <w:sz w:val="48"/>
          <w:szCs w:val="48"/>
        </w:rPr>
        <w:t>企业用电、用气补贴资金拟</w:t>
      </w:r>
    </w:p>
    <w:p>
      <w:pPr>
        <w:widowControl/>
        <w:spacing w:line="600" w:lineRule="exact"/>
        <w:jc w:val="center"/>
        <w:rPr>
          <w:rFonts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rPr>
        <w:t>补助企业公示</w:t>
      </w:r>
    </w:p>
    <w:p>
      <w:pPr>
        <w:widowControl/>
        <w:spacing w:line="600" w:lineRule="exact"/>
        <w:jc w:val="center"/>
        <w:rPr>
          <w:rFonts w:ascii="方正小标宋简体" w:hAnsi="方正小标宋简体" w:eastAsia="方正小标宋简体" w:cs="方正小标宋简体"/>
          <w:sz w:val="22"/>
          <w:szCs w:val="22"/>
        </w:rPr>
      </w:pPr>
    </w:p>
    <w:p>
      <w:pPr>
        <w:spacing w:line="570" w:lineRule="exact"/>
        <w:rPr>
          <w:rFonts w:ascii="Times New Roman" w:hAnsi="Times New Roman" w:eastAsia="仿宋_GB2312"/>
          <w:sz w:val="32"/>
          <w:szCs w:val="32"/>
        </w:rPr>
      </w:pPr>
      <w:r>
        <w:rPr>
          <w:rFonts w:hint="eastAsia" w:ascii="仿宋_GB2312" w:hAnsi="仿宋_GB2312" w:eastAsia="仿宋_GB2312" w:cs="仿宋_GB2312"/>
          <w:color w:val="000000"/>
          <w:sz w:val="32"/>
          <w:szCs w:val="32"/>
        </w:rPr>
        <w:t xml:space="preserve">     </w:t>
      </w:r>
      <w:r>
        <w:rPr>
          <w:rFonts w:hint="eastAsia" w:ascii="仿宋_GB2312" w:eastAsia="仿宋_GB2312" w:cs="仿宋_GB2312"/>
          <w:color w:val="000000"/>
          <w:sz w:val="32"/>
          <w:szCs w:val="32"/>
        </w:rPr>
        <w:t>根据《台州市工业稳进提质攻坚行动工作专班 关于印发〈推动工业稳进提质的若干意见〉的通知》及《台州市椒江区人民政府办公室关于印发椒江区关于推动三季度工业经济稳进提质的若干政策的通知》（椒政办发〔2022〕59号）文件要求</w:t>
      </w:r>
      <w:r>
        <w:rPr>
          <w:rFonts w:hint="eastAsia" w:asci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eastAsia="zh-CN"/>
        </w:rPr>
        <w:t>经</w:t>
      </w:r>
      <w:r>
        <w:rPr>
          <w:rFonts w:hint="eastAsia" w:ascii="仿宋_GB2312" w:hAnsi="仿宋_GB2312" w:eastAsia="仿宋_GB2312" w:cs="仿宋_GB2312"/>
          <w:color w:val="000000"/>
          <w:sz w:val="32"/>
          <w:szCs w:val="32"/>
        </w:rPr>
        <w:t>企业自愿申报</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各街道初审</w:t>
      </w:r>
      <w:r>
        <w:rPr>
          <w:rFonts w:hint="eastAsia" w:ascii="仿宋_GB2312" w:hAnsi="仿宋_GB2312" w:eastAsia="仿宋_GB2312" w:cs="仿宋_GB2312"/>
          <w:color w:val="000000"/>
          <w:sz w:val="32"/>
          <w:szCs w:val="32"/>
          <w:lang w:eastAsia="zh-CN"/>
        </w:rPr>
        <w:t>，</w:t>
      </w:r>
      <w:r>
        <w:rPr>
          <w:rFonts w:hint="eastAsia" w:ascii="Times New Roman" w:hAnsi="Times New Roman" w:eastAsia="仿宋_GB2312"/>
          <w:color w:val="000000"/>
          <w:sz w:val="32"/>
          <w:szCs w:val="32"/>
        </w:rPr>
        <w:t>区经科局联同区统计局</w:t>
      </w:r>
      <w:r>
        <w:rPr>
          <w:rFonts w:hint="eastAsia" w:ascii="Times New Roman" w:hAnsi="Times New Roman" w:eastAsia="仿宋_GB2312"/>
          <w:color w:val="000000"/>
          <w:sz w:val="32"/>
          <w:szCs w:val="32"/>
          <w:lang w:eastAsia="zh-CN"/>
        </w:rPr>
        <w:t>、区行政执法局、区供电局、区亩均办</w:t>
      </w:r>
      <w:r>
        <w:rPr>
          <w:rFonts w:hint="eastAsia" w:ascii="Times New Roman" w:hAnsi="Times New Roman" w:eastAsia="仿宋_GB2312"/>
          <w:color w:val="000000"/>
          <w:sz w:val="32"/>
          <w:szCs w:val="32"/>
        </w:rPr>
        <w:t>对企业申报资料进行联合审查</w:t>
      </w:r>
      <w:r>
        <w:rPr>
          <w:rFonts w:hint="eastAsia" w:ascii="仿宋_GB2312" w:hAnsi="仿宋_GB2312" w:eastAsia="仿宋_GB2312" w:cs="仿宋_GB2312"/>
          <w:color w:val="000000"/>
          <w:sz w:val="32"/>
          <w:szCs w:val="32"/>
        </w:rPr>
        <w:t>等相关程序，</w:t>
      </w:r>
      <w:r>
        <w:rPr>
          <w:rFonts w:hint="eastAsia" w:ascii="仿宋_GB2312" w:hAnsi="仿宋_GB2312" w:eastAsia="仿宋_GB2312" w:cs="仿宋_GB2312"/>
          <w:color w:val="000000"/>
          <w:sz w:val="32"/>
          <w:szCs w:val="32"/>
          <w:lang w:eastAsia="zh-CN"/>
        </w:rPr>
        <w:t>现</w:t>
      </w:r>
      <w:r>
        <w:rPr>
          <w:rFonts w:hint="eastAsia" w:ascii="仿宋_GB2312" w:hAnsi="仿宋_GB2312" w:eastAsia="仿宋_GB2312" w:cs="仿宋_GB2312"/>
          <w:color w:val="000000"/>
          <w:sz w:val="32"/>
          <w:szCs w:val="32"/>
        </w:rPr>
        <w:t>对企业</w:t>
      </w:r>
      <w:r>
        <w:rPr>
          <w:rFonts w:hint="eastAsia" w:ascii="仿宋_GB2312" w:hAnsi="仿宋_GB2312" w:eastAsia="仿宋_GB2312" w:cs="仿宋_GB2312"/>
          <w:color w:val="000000"/>
          <w:sz w:val="32"/>
          <w:szCs w:val="32"/>
          <w:lang w:eastAsia="zh-CN"/>
        </w:rPr>
        <w:t>三季度</w:t>
      </w:r>
      <w:r>
        <w:rPr>
          <w:rFonts w:hint="eastAsia" w:ascii="仿宋_GB2312" w:hAnsi="仿宋_GB2312" w:eastAsia="仿宋_GB2312" w:cs="仿宋_GB2312"/>
          <w:color w:val="000000"/>
          <w:sz w:val="32"/>
          <w:szCs w:val="32"/>
        </w:rPr>
        <w:t>用电、用气补贴资金拟补助企业予以公示，名单见附件。对评定结果如有意见或异议，可向区经科局反映，以单位名义提出异议的应加盖单位公章，以个人名义提出异议的应签署个人真实姓名和联系方式。</w:t>
      </w:r>
      <w:bookmarkStart w:id="0" w:name="_GoBack"/>
      <w:bookmarkEnd w:id="0"/>
    </w:p>
    <w:p>
      <w:pPr>
        <w:pStyle w:val="5"/>
        <w:widowControl/>
        <w:spacing w:beforeAutospacing="0" w:afterAutospacing="0"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公示时间：2022年</w:t>
      </w:r>
      <w:r>
        <w:rPr>
          <w:rFonts w:hint="eastAsia" w:ascii="仿宋_GB2312" w:hAnsi="仿宋_GB2312" w:eastAsia="仿宋_GB2312" w:cs="仿宋_GB2312"/>
          <w:color w:val="000000"/>
          <w:sz w:val="32"/>
          <w:szCs w:val="32"/>
          <w:lang w:val="en-US" w:eastAsia="zh-CN"/>
        </w:rPr>
        <w:t>11</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24</w:t>
      </w:r>
      <w:r>
        <w:rPr>
          <w:rFonts w:hint="eastAsia" w:ascii="仿宋_GB2312" w:hAnsi="仿宋_GB2312" w:eastAsia="仿宋_GB2312" w:cs="仿宋_GB2312"/>
          <w:color w:val="000000"/>
          <w:sz w:val="32"/>
          <w:szCs w:val="32"/>
        </w:rPr>
        <w:t>日</w:t>
      </w:r>
      <w:r>
        <w:rPr>
          <w:rFonts w:hint="eastAsia" w:ascii="仿宋_GB2312" w:hAnsi="仿宋_GB2312" w:eastAsia="仿宋_GB2312" w:cs="仿宋_GB2312"/>
          <w:color w:val="000000"/>
          <w:sz w:val="32"/>
          <w:szCs w:val="32"/>
          <w:lang w:val="en-US" w:eastAsia="zh-CN"/>
        </w:rPr>
        <w:t>-11</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30</w:t>
      </w:r>
      <w:r>
        <w:rPr>
          <w:rFonts w:hint="eastAsia" w:ascii="仿宋_GB2312" w:hAnsi="仿宋_GB2312" w:eastAsia="仿宋_GB2312" w:cs="仿宋_GB2312"/>
          <w:color w:val="000000"/>
          <w:sz w:val="32"/>
          <w:szCs w:val="32"/>
        </w:rPr>
        <w:t>日。</w:t>
      </w:r>
    </w:p>
    <w:p>
      <w:pPr>
        <w:pStyle w:val="5"/>
        <w:widowControl/>
        <w:spacing w:beforeAutospacing="0" w:afterAutospacing="0"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联系电话：区经科局    0576-88831290</w:t>
      </w:r>
    </w:p>
    <w:p>
      <w:pPr>
        <w:widowControl/>
        <w:spacing w:line="60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地    址：椒江区东枫山路15号2楼201室</w:t>
      </w:r>
      <w:r>
        <w:rPr>
          <w:rFonts w:hint="eastAsia" w:ascii="仿宋_GB2312" w:hAnsi="仿宋_GB2312" w:eastAsia="仿宋_GB2312" w:cs="仿宋_GB2312"/>
          <w:color w:val="000000"/>
          <w:sz w:val="32"/>
          <w:szCs w:val="32"/>
        </w:rPr>
        <w:br w:type="textWrapping"/>
      </w:r>
    </w:p>
    <w:p>
      <w:pPr>
        <w:pStyle w:val="2"/>
      </w:pPr>
    </w:p>
    <w:p>
      <w:pPr>
        <w:pStyle w:val="5"/>
        <w:widowControl/>
        <w:spacing w:beforeAutospacing="0" w:afterAutospacing="0" w:line="600" w:lineRule="exact"/>
        <w:ind w:firstLine="420"/>
        <w:jc w:val="righ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椒江区经济信息化和科学技术局</w:t>
      </w:r>
    </w:p>
    <w:p>
      <w:pPr>
        <w:pStyle w:val="5"/>
        <w:widowControl/>
        <w:spacing w:beforeAutospacing="0" w:afterAutospacing="0" w:line="600" w:lineRule="exact"/>
        <w:ind w:firstLine="420"/>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2022年</w:t>
      </w:r>
      <w:r>
        <w:rPr>
          <w:rFonts w:hint="eastAsia" w:ascii="仿宋_GB2312" w:hAnsi="仿宋_GB2312" w:eastAsia="仿宋_GB2312" w:cs="仿宋_GB2312"/>
          <w:color w:val="000000"/>
          <w:sz w:val="32"/>
          <w:szCs w:val="32"/>
          <w:lang w:val="en-US" w:eastAsia="zh-CN"/>
        </w:rPr>
        <w:t>11</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24</w:t>
      </w:r>
      <w:r>
        <w:rPr>
          <w:rFonts w:hint="eastAsia" w:ascii="仿宋_GB2312" w:hAnsi="仿宋_GB2312" w:eastAsia="仿宋_GB2312" w:cs="仿宋_GB2312"/>
          <w:color w:val="000000"/>
          <w:sz w:val="32"/>
          <w:szCs w:val="32"/>
        </w:rPr>
        <w:t>日</w:t>
      </w:r>
    </w:p>
    <w:p>
      <w:pPr>
        <w:pStyle w:val="2"/>
        <w:spacing w:after="0" w:line="600" w:lineRule="exact"/>
        <w:jc w:val="left"/>
        <w:rPr>
          <w:rFonts w:hint="eastAsia" w:ascii="黑体" w:hAnsi="黑体" w:eastAsia="黑体" w:cs="黑体"/>
          <w:sz w:val="32"/>
          <w:szCs w:val="32"/>
        </w:rPr>
      </w:pPr>
    </w:p>
    <w:p>
      <w:pPr>
        <w:rPr>
          <w:rFonts w:hint="eastAsia" w:ascii="黑体" w:hAnsi="黑体" w:eastAsia="黑体" w:cs="黑体"/>
          <w:sz w:val="32"/>
          <w:szCs w:val="32"/>
        </w:rPr>
      </w:pPr>
      <w:r>
        <w:rPr>
          <w:rFonts w:hint="eastAsia" w:ascii="黑体" w:hAnsi="黑体" w:eastAsia="黑体" w:cs="黑体"/>
          <w:sz w:val="32"/>
          <w:szCs w:val="32"/>
        </w:rPr>
        <w:br w:type="page"/>
      </w:r>
    </w:p>
    <w:p>
      <w:pPr>
        <w:pStyle w:val="2"/>
        <w:spacing w:after="0" w:line="600" w:lineRule="exact"/>
        <w:jc w:val="left"/>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eastAsia="zh-CN"/>
        </w:rPr>
        <w:t>：</w:t>
      </w:r>
    </w:p>
    <w:p>
      <w:pPr>
        <w:pStyle w:val="2"/>
        <w:spacing w:after="156" w:afterLines="50" w:line="600" w:lineRule="exact"/>
        <w:jc w:val="center"/>
        <w:rPr>
          <w:rFonts w:hint="eastAsia" w:ascii="黑体" w:hAnsi="黑体" w:eastAsia="黑体" w:cs="黑体"/>
          <w:sz w:val="36"/>
          <w:szCs w:val="36"/>
        </w:rPr>
      </w:pPr>
      <w:r>
        <w:rPr>
          <w:rFonts w:hint="eastAsia" w:ascii="黑体" w:hAnsi="黑体" w:eastAsia="黑体" w:cs="黑体"/>
          <w:sz w:val="36"/>
          <w:szCs w:val="36"/>
          <w:lang w:eastAsia="zh-CN"/>
        </w:rPr>
        <w:t>三季度</w:t>
      </w:r>
      <w:r>
        <w:rPr>
          <w:rFonts w:hint="eastAsia" w:ascii="黑体" w:hAnsi="黑体" w:eastAsia="黑体" w:cs="黑体"/>
          <w:sz w:val="36"/>
          <w:szCs w:val="36"/>
        </w:rPr>
        <w:t>企业用电、用气补贴资金拟补助企业名单</w:t>
      </w:r>
    </w:p>
    <w:tbl>
      <w:tblPr>
        <w:tblStyle w:val="6"/>
        <w:tblpPr w:leftFromText="180" w:rightFromText="180" w:vertAnchor="text" w:horzAnchor="page" w:tblpX="1740" w:tblpY="322"/>
        <w:tblOverlap w:val="never"/>
        <w:tblW w:w="945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62"/>
        <w:gridCol w:w="4325"/>
        <w:gridCol w:w="40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1062"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ascii="方正书宋_GBK" w:hAnsi="方正书宋_GBK" w:eastAsia="方正书宋_GBK" w:cs="方正书宋_GBK"/>
                <w:i w:val="0"/>
                <w:color w:val="000000"/>
                <w:sz w:val="28"/>
                <w:szCs w:val="28"/>
                <w:u w:val="none"/>
              </w:rPr>
            </w:pPr>
            <w:r>
              <w:rPr>
                <w:rFonts w:hint="eastAsia" w:ascii="宋体" w:hAnsi="宋体" w:eastAsia="宋体" w:cs="宋体"/>
                <w:b/>
                <w:i w:val="0"/>
                <w:color w:val="000000"/>
                <w:kern w:val="0"/>
                <w:sz w:val="24"/>
                <w:szCs w:val="24"/>
                <w:u w:val="none"/>
                <w:lang w:val="en-US" w:eastAsia="zh-CN" w:bidi="ar"/>
              </w:rPr>
              <w:t>序号</w:t>
            </w:r>
          </w:p>
        </w:tc>
        <w:tc>
          <w:tcPr>
            <w:tcW w:w="4325"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ascii="Arial" w:hAnsi="Arial" w:eastAsia="宋体" w:cs="Arial"/>
                <w:i w:val="0"/>
                <w:color w:val="000000"/>
                <w:sz w:val="28"/>
                <w:szCs w:val="28"/>
                <w:u w:val="none"/>
              </w:rPr>
            </w:pPr>
            <w:r>
              <w:rPr>
                <w:rFonts w:hint="eastAsia" w:ascii="宋体" w:hAnsi="宋体" w:eastAsia="宋体" w:cs="宋体"/>
                <w:b/>
                <w:i w:val="0"/>
                <w:color w:val="000000"/>
                <w:kern w:val="0"/>
                <w:sz w:val="24"/>
                <w:szCs w:val="24"/>
                <w:u w:val="none"/>
                <w:lang w:val="en-US" w:eastAsia="zh-CN" w:bidi="ar"/>
              </w:rPr>
              <w:t>企业名称</w:t>
            </w:r>
          </w:p>
        </w:tc>
        <w:tc>
          <w:tcPr>
            <w:tcW w:w="4072"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28"/>
                <w:szCs w:val="28"/>
                <w:u w:val="none"/>
              </w:rPr>
            </w:pPr>
            <w:r>
              <w:rPr>
                <w:rFonts w:hint="eastAsia" w:ascii="宋体" w:hAnsi="宋体" w:eastAsia="宋体" w:cs="宋体"/>
                <w:b/>
                <w:i w:val="0"/>
                <w:color w:val="000000"/>
                <w:kern w:val="0"/>
                <w:sz w:val="24"/>
                <w:szCs w:val="24"/>
                <w:u w:val="none"/>
                <w:lang w:val="en-US" w:eastAsia="zh-CN" w:bidi="ar"/>
              </w:rPr>
              <w:t>所属街道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color w:val="000000"/>
                <w:sz w:val="28"/>
                <w:szCs w:val="28"/>
                <w:u w:val="none"/>
              </w:rPr>
            </w:pPr>
            <w:r>
              <w:rPr>
                <w:rFonts w:hint="eastAsia" w:ascii="宋体" w:hAnsi="宋体" w:eastAsia="宋体" w:cs="宋体"/>
                <w:i w:val="0"/>
                <w:color w:val="000000"/>
                <w:kern w:val="0"/>
                <w:sz w:val="24"/>
                <w:szCs w:val="24"/>
                <w:u w:val="none"/>
                <w:lang w:val="en-US" w:eastAsia="zh-CN" w:bidi="ar"/>
              </w:rPr>
              <w:t>1</w:t>
            </w:r>
          </w:p>
        </w:tc>
        <w:tc>
          <w:tcPr>
            <w:tcW w:w="4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color w:val="000000"/>
                <w:sz w:val="28"/>
                <w:szCs w:val="28"/>
                <w:u w:val="none"/>
              </w:rPr>
            </w:pPr>
            <w:r>
              <w:rPr>
                <w:rFonts w:hint="eastAsia" w:ascii="宋体" w:hAnsi="宋体" w:eastAsia="宋体" w:cs="宋体"/>
                <w:i w:val="0"/>
                <w:color w:val="000000"/>
                <w:kern w:val="0"/>
                <w:sz w:val="24"/>
                <w:szCs w:val="24"/>
                <w:u w:val="none"/>
                <w:lang w:val="en-US" w:eastAsia="zh-CN" w:bidi="ar"/>
              </w:rPr>
              <w:t>长鹰信质科技股份有限公司</w:t>
            </w:r>
          </w:p>
        </w:tc>
        <w:tc>
          <w:tcPr>
            <w:tcW w:w="4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28"/>
                <w:szCs w:val="28"/>
                <w:u w:val="none"/>
              </w:rPr>
            </w:pPr>
            <w:r>
              <w:rPr>
                <w:rFonts w:hint="eastAsia" w:ascii="宋体" w:hAnsi="宋体" w:eastAsia="宋体" w:cs="宋体"/>
                <w:i w:val="0"/>
                <w:color w:val="000000"/>
                <w:kern w:val="0"/>
                <w:sz w:val="24"/>
                <w:szCs w:val="24"/>
                <w:u w:val="none"/>
                <w:lang w:val="en-US" w:eastAsia="zh-CN" w:bidi="ar"/>
              </w:rPr>
              <w:t>前所街道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color w:val="000000"/>
                <w:sz w:val="28"/>
                <w:szCs w:val="28"/>
                <w:u w:val="none"/>
              </w:rPr>
            </w:pPr>
            <w:r>
              <w:rPr>
                <w:rFonts w:hint="eastAsia" w:ascii="宋体" w:hAnsi="宋体" w:eastAsia="宋体" w:cs="宋体"/>
                <w:i w:val="0"/>
                <w:color w:val="000000"/>
                <w:kern w:val="0"/>
                <w:sz w:val="24"/>
                <w:szCs w:val="24"/>
                <w:u w:val="none"/>
                <w:lang w:val="en-US" w:eastAsia="zh-CN" w:bidi="ar"/>
              </w:rPr>
              <w:t>2</w:t>
            </w:r>
          </w:p>
        </w:tc>
        <w:tc>
          <w:tcPr>
            <w:tcW w:w="4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color w:val="000000"/>
                <w:sz w:val="28"/>
                <w:szCs w:val="28"/>
                <w:u w:val="none"/>
              </w:rPr>
            </w:pPr>
            <w:r>
              <w:rPr>
                <w:rFonts w:hint="eastAsia" w:ascii="宋体" w:hAnsi="宋体" w:eastAsia="宋体" w:cs="宋体"/>
                <w:i w:val="0"/>
                <w:color w:val="000000"/>
                <w:kern w:val="0"/>
                <w:sz w:val="24"/>
                <w:szCs w:val="24"/>
                <w:u w:val="none"/>
                <w:lang w:val="en-US" w:eastAsia="zh-CN" w:bidi="ar"/>
              </w:rPr>
              <w:t>浙江水晶光电科技股份有限公司</w:t>
            </w:r>
          </w:p>
        </w:tc>
        <w:tc>
          <w:tcPr>
            <w:tcW w:w="4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28"/>
                <w:szCs w:val="28"/>
                <w:u w:val="none"/>
              </w:rPr>
            </w:pPr>
            <w:r>
              <w:rPr>
                <w:rFonts w:hint="eastAsia" w:ascii="宋体" w:hAnsi="宋体" w:eastAsia="宋体" w:cs="宋体"/>
                <w:i w:val="0"/>
                <w:color w:val="000000"/>
                <w:kern w:val="0"/>
                <w:sz w:val="24"/>
                <w:szCs w:val="24"/>
                <w:u w:val="none"/>
                <w:lang w:val="en-US" w:eastAsia="zh-CN" w:bidi="ar"/>
              </w:rPr>
              <w:t>洪家街道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color w:val="000000"/>
                <w:sz w:val="28"/>
                <w:szCs w:val="28"/>
                <w:u w:val="none"/>
              </w:rPr>
            </w:pPr>
            <w:r>
              <w:rPr>
                <w:rFonts w:hint="eastAsia" w:ascii="宋体" w:hAnsi="宋体" w:eastAsia="宋体" w:cs="宋体"/>
                <w:i w:val="0"/>
                <w:color w:val="000000"/>
                <w:kern w:val="0"/>
                <w:sz w:val="24"/>
                <w:szCs w:val="24"/>
                <w:u w:val="none"/>
                <w:lang w:val="en-US" w:eastAsia="zh-CN" w:bidi="ar"/>
              </w:rPr>
              <w:t>3</w:t>
            </w:r>
          </w:p>
        </w:tc>
        <w:tc>
          <w:tcPr>
            <w:tcW w:w="4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color w:val="000000"/>
                <w:sz w:val="28"/>
                <w:szCs w:val="28"/>
                <w:u w:val="none"/>
              </w:rPr>
            </w:pPr>
            <w:r>
              <w:rPr>
                <w:rFonts w:hint="eastAsia" w:ascii="宋体" w:hAnsi="宋体" w:eastAsia="宋体" w:cs="宋体"/>
                <w:i w:val="0"/>
                <w:color w:val="000000"/>
                <w:kern w:val="0"/>
                <w:sz w:val="24"/>
                <w:szCs w:val="24"/>
                <w:u w:val="none"/>
                <w:lang w:val="en-US" w:eastAsia="zh-CN" w:bidi="ar"/>
              </w:rPr>
              <w:t>浙江九洲药业股份有限公司</w:t>
            </w:r>
          </w:p>
        </w:tc>
        <w:tc>
          <w:tcPr>
            <w:tcW w:w="4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28"/>
                <w:szCs w:val="28"/>
                <w:u w:val="none"/>
              </w:rPr>
            </w:pPr>
            <w:r>
              <w:rPr>
                <w:rFonts w:hint="eastAsia" w:ascii="宋体" w:hAnsi="宋体" w:eastAsia="宋体" w:cs="宋体"/>
                <w:i w:val="0"/>
                <w:color w:val="000000"/>
                <w:kern w:val="0"/>
                <w:sz w:val="24"/>
                <w:szCs w:val="24"/>
                <w:u w:val="none"/>
                <w:lang w:val="en-US" w:eastAsia="zh-CN" w:bidi="ar"/>
              </w:rPr>
              <w:t>葭沚街道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color w:val="000000"/>
                <w:sz w:val="28"/>
                <w:szCs w:val="28"/>
                <w:u w:val="none"/>
              </w:rPr>
            </w:pPr>
            <w:r>
              <w:rPr>
                <w:rFonts w:hint="eastAsia" w:ascii="宋体" w:hAnsi="宋体" w:eastAsia="宋体" w:cs="宋体"/>
                <w:i w:val="0"/>
                <w:color w:val="000000"/>
                <w:kern w:val="0"/>
                <w:sz w:val="24"/>
                <w:szCs w:val="24"/>
                <w:u w:val="none"/>
                <w:lang w:val="en-US" w:eastAsia="zh-CN" w:bidi="ar"/>
              </w:rPr>
              <w:t>4</w:t>
            </w:r>
          </w:p>
        </w:tc>
        <w:tc>
          <w:tcPr>
            <w:tcW w:w="4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color w:val="000000"/>
                <w:sz w:val="28"/>
                <w:szCs w:val="28"/>
                <w:u w:val="none"/>
              </w:rPr>
            </w:pPr>
            <w:r>
              <w:rPr>
                <w:rFonts w:hint="eastAsia" w:ascii="宋体" w:hAnsi="宋体" w:eastAsia="宋体" w:cs="宋体"/>
                <w:i w:val="0"/>
                <w:color w:val="000000"/>
                <w:kern w:val="0"/>
                <w:sz w:val="24"/>
                <w:szCs w:val="24"/>
                <w:u w:val="none"/>
                <w:lang w:val="en-US" w:eastAsia="zh-CN" w:bidi="ar"/>
              </w:rPr>
              <w:t>浙江海翔药业股份有限公司</w:t>
            </w:r>
          </w:p>
        </w:tc>
        <w:tc>
          <w:tcPr>
            <w:tcW w:w="4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28"/>
                <w:szCs w:val="28"/>
                <w:u w:val="none"/>
              </w:rPr>
            </w:pPr>
            <w:r>
              <w:rPr>
                <w:rFonts w:hint="eastAsia" w:ascii="宋体" w:hAnsi="宋体" w:eastAsia="宋体" w:cs="宋体"/>
                <w:i w:val="0"/>
                <w:color w:val="000000"/>
                <w:kern w:val="0"/>
                <w:sz w:val="24"/>
                <w:szCs w:val="24"/>
                <w:u w:val="none"/>
                <w:lang w:val="en-US" w:eastAsia="zh-CN" w:bidi="ar"/>
              </w:rPr>
              <w:t>区直属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color w:val="000000"/>
                <w:sz w:val="28"/>
                <w:szCs w:val="28"/>
                <w:u w:val="none"/>
              </w:rPr>
            </w:pPr>
            <w:r>
              <w:rPr>
                <w:rFonts w:hint="eastAsia" w:ascii="宋体" w:hAnsi="宋体" w:eastAsia="宋体" w:cs="宋体"/>
                <w:i w:val="0"/>
                <w:color w:val="000000"/>
                <w:kern w:val="0"/>
                <w:sz w:val="24"/>
                <w:szCs w:val="24"/>
                <w:u w:val="none"/>
                <w:lang w:val="en-US" w:eastAsia="zh-CN" w:bidi="ar"/>
              </w:rPr>
              <w:t>5</w:t>
            </w:r>
          </w:p>
        </w:tc>
        <w:tc>
          <w:tcPr>
            <w:tcW w:w="4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color w:val="000000"/>
                <w:sz w:val="28"/>
                <w:szCs w:val="28"/>
                <w:u w:val="none"/>
              </w:rPr>
            </w:pPr>
            <w:r>
              <w:rPr>
                <w:rFonts w:hint="eastAsia" w:ascii="宋体" w:hAnsi="宋体" w:eastAsia="宋体" w:cs="宋体"/>
                <w:i w:val="0"/>
                <w:color w:val="000000"/>
                <w:kern w:val="0"/>
                <w:sz w:val="24"/>
                <w:szCs w:val="24"/>
                <w:u w:val="none"/>
                <w:lang w:val="en-US" w:eastAsia="zh-CN" w:bidi="ar"/>
              </w:rPr>
              <w:t>台州市振港染料化工有限公司</w:t>
            </w:r>
          </w:p>
        </w:tc>
        <w:tc>
          <w:tcPr>
            <w:tcW w:w="4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28"/>
                <w:szCs w:val="28"/>
                <w:u w:val="none"/>
              </w:rPr>
            </w:pPr>
            <w:r>
              <w:rPr>
                <w:rFonts w:hint="eastAsia" w:ascii="宋体" w:hAnsi="宋体" w:eastAsia="宋体" w:cs="宋体"/>
                <w:i w:val="0"/>
                <w:color w:val="000000"/>
                <w:kern w:val="0"/>
                <w:sz w:val="24"/>
                <w:szCs w:val="24"/>
                <w:u w:val="none"/>
                <w:lang w:val="en-US" w:eastAsia="zh-CN" w:bidi="ar"/>
              </w:rPr>
              <w:t>海门街道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color w:val="000000"/>
                <w:sz w:val="28"/>
                <w:szCs w:val="28"/>
                <w:u w:val="none"/>
              </w:rPr>
            </w:pPr>
            <w:r>
              <w:rPr>
                <w:rFonts w:hint="eastAsia" w:ascii="宋体" w:hAnsi="宋体" w:eastAsia="宋体" w:cs="宋体"/>
                <w:i w:val="0"/>
                <w:color w:val="000000"/>
                <w:kern w:val="0"/>
                <w:sz w:val="24"/>
                <w:szCs w:val="24"/>
                <w:u w:val="none"/>
                <w:lang w:val="en-US" w:eastAsia="zh-CN" w:bidi="ar"/>
              </w:rPr>
              <w:t>6</w:t>
            </w:r>
          </w:p>
        </w:tc>
        <w:tc>
          <w:tcPr>
            <w:tcW w:w="4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color w:val="000000"/>
                <w:sz w:val="28"/>
                <w:szCs w:val="28"/>
                <w:u w:val="none"/>
              </w:rPr>
            </w:pPr>
            <w:r>
              <w:rPr>
                <w:rFonts w:hint="eastAsia" w:ascii="宋体" w:hAnsi="宋体" w:eastAsia="宋体" w:cs="宋体"/>
                <w:i w:val="0"/>
                <w:color w:val="000000"/>
                <w:kern w:val="0"/>
                <w:sz w:val="24"/>
                <w:szCs w:val="24"/>
                <w:u w:val="none"/>
                <w:lang w:val="en-US" w:eastAsia="zh-CN" w:bidi="ar"/>
              </w:rPr>
              <w:t>浙江博弈科技股份有限公司</w:t>
            </w:r>
          </w:p>
        </w:tc>
        <w:tc>
          <w:tcPr>
            <w:tcW w:w="4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28"/>
                <w:szCs w:val="28"/>
                <w:u w:val="none"/>
              </w:rPr>
            </w:pPr>
            <w:r>
              <w:rPr>
                <w:rFonts w:hint="eastAsia" w:ascii="宋体" w:hAnsi="宋体" w:eastAsia="宋体" w:cs="宋体"/>
                <w:i w:val="0"/>
                <w:color w:val="000000"/>
                <w:kern w:val="0"/>
                <w:sz w:val="24"/>
                <w:szCs w:val="24"/>
                <w:u w:val="none"/>
                <w:lang w:val="en-US" w:eastAsia="zh-CN" w:bidi="ar"/>
              </w:rPr>
              <w:t>海门街道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color w:val="000000"/>
                <w:sz w:val="28"/>
                <w:szCs w:val="28"/>
                <w:u w:val="none"/>
              </w:rPr>
            </w:pPr>
            <w:r>
              <w:rPr>
                <w:rFonts w:hint="eastAsia" w:ascii="宋体" w:hAnsi="宋体" w:eastAsia="宋体" w:cs="宋体"/>
                <w:i w:val="0"/>
                <w:color w:val="000000"/>
                <w:kern w:val="0"/>
                <w:sz w:val="24"/>
                <w:szCs w:val="24"/>
                <w:u w:val="none"/>
                <w:lang w:val="en-US" w:eastAsia="zh-CN" w:bidi="ar"/>
              </w:rPr>
              <w:t>7</w:t>
            </w:r>
          </w:p>
        </w:tc>
        <w:tc>
          <w:tcPr>
            <w:tcW w:w="4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color w:val="000000"/>
                <w:sz w:val="28"/>
                <w:szCs w:val="28"/>
                <w:u w:val="none"/>
              </w:rPr>
            </w:pPr>
            <w:r>
              <w:rPr>
                <w:rFonts w:hint="eastAsia" w:ascii="宋体" w:hAnsi="宋体" w:eastAsia="宋体" w:cs="宋体"/>
                <w:i w:val="0"/>
                <w:color w:val="000000"/>
                <w:kern w:val="0"/>
                <w:sz w:val="24"/>
                <w:szCs w:val="24"/>
                <w:u w:val="none"/>
                <w:lang w:val="en-US" w:eastAsia="zh-CN" w:bidi="ar"/>
              </w:rPr>
              <w:t>银河电气科技有限公司</w:t>
            </w:r>
          </w:p>
        </w:tc>
        <w:tc>
          <w:tcPr>
            <w:tcW w:w="4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28"/>
                <w:szCs w:val="28"/>
                <w:u w:val="none"/>
              </w:rPr>
            </w:pPr>
            <w:r>
              <w:rPr>
                <w:rFonts w:hint="eastAsia" w:ascii="宋体" w:hAnsi="宋体" w:eastAsia="宋体" w:cs="宋体"/>
                <w:i w:val="0"/>
                <w:color w:val="000000"/>
                <w:kern w:val="0"/>
                <w:sz w:val="24"/>
                <w:szCs w:val="24"/>
                <w:u w:val="none"/>
                <w:lang w:val="en-US" w:eastAsia="zh-CN" w:bidi="ar"/>
              </w:rPr>
              <w:t>海门街道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7" w:hRule="atLeast"/>
        </w:trPr>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color w:val="000000"/>
                <w:sz w:val="28"/>
                <w:szCs w:val="28"/>
                <w:u w:val="none"/>
              </w:rPr>
            </w:pPr>
            <w:r>
              <w:rPr>
                <w:rFonts w:hint="eastAsia" w:ascii="宋体" w:hAnsi="宋体" w:eastAsia="宋体" w:cs="宋体"/>
                <w:i w:val="0"/>
                <w:color w:val="000000"/>
                <w:kern w:val="0"/>
                <w:sz w:val="24"/>
                <w:szCs w:val="24"/>
                <w:u w:val="none"/>
                <w:lang w:val="en-US" w:eastAsia="zh-CN" w:bidi="ar"/>
              </w:rPr>
              <w:t>8</w:t>
            </w:r>
          </w:p>
        </w:tc>
        <w:tc>
          <w:tcPr>
            <w:tcW w:w="4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color w:val="000000"/>
                <w:sz w:val="28"/>
                <w:szCs w:val="28"/>
                <w:u w:val="none"/>
              </w:rPr>
            </w:pPr>
            <w:r>
              <w:rPr>
                <w:rFonts w:hint="eastAsia" w:ascii="宋体" w:hAnsi="宋体" w:eastAsia="宋体" w:cs="宋体"/>
                <w:i w:val="0"/>
                <w:color w:val="000000"/>
                <w:kern w:val="0"/>
                <w:sz w:val="24"/>
                <w:szCs w:val="24"/>
                <w:u w:val="none"/>
                <w:lang w:val="en-US" w:eastAsia="zh-CN" w:bidi="ar"/>
              </w:rPr>
              <w:t>台州四强新型建材有限公司</w:t>
            </w:r>
          </w:p>
        </w:tc>
        <w:tc>
          <w:tcPr>
            <w:tcW w:w="4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28"/>
                <w:szCs w:val="28"/>
                <w:u w:val="none"/>
              </w:rPr>
            </w:pPr>
            <w:r>
              <w:rPr>
                <w:rFonts w:hint="eastAsia" w:ascii="宋体" w:hAnsi="宋体" w:eastAsia="宋体" w:cs="宋体"/>
                <w:i w:val="0"/>
                <w:color w:val="000000"/>
                <w:kern w:val="0"/>
                <w:sz w:val="24"/>
                <w:szCs w:val="24"/>
                <w:u w:val="none"/>
                <w:lang w:val="en-US" w:eastAsia="zh-CN" w:bidi="ar"/>
              </w:rPr>
              <w:t>葭沚街道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7" w:hRule="atLeast"/>
        </w:trPr>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9</w:t>
            </w:r>
          </w:p>
        </w:tc>
        <w:tc>
          <w:tcPr>
            <w:tcW w:w="4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浙江诚信医化设备有限公司</w:t>
            </w:r>
          </w:p>
        </w:tc>
        <w:tc>
          <w:tcPr>
            <w:tcW w:w="4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葭沚街道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7" w:hRule="atLeast"/>
        </w:trPr>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10</w:t>
            </w:r>
          </w:p>
        </w:tc>
        <w:tc>
          <w:tcPr>
            <w:tcW w:w="4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台州大地混凝土有限公司</w:t>
            </w:r>
          </w:p>
        </w:tc>
        <w:tc>
          <w:tcPr>
            <w:tcW w:w="4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葭沚街道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7" w:hRule="atLeast"/>
        </w:trPr>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11</w:t>
            </w:r>
          </w:p>
        </w:tc>
        <w:tc>
          <w:tcPr>
            <w:tcW w:w="4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台州安耐杰电力设备有限公司</w:t>
            </w:r>
          </w:p>
        </w:tc>
        <w:tc>
          <w:tcPr>
            <w:tcW w:w="4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下陈街道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7" w:hRule="atLeast"/>
        </w:trPr>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12</w:t>
            </w:r>
          </w:p>
        </w:tc>
        <w:tc>
          <w:tcPr>
            <w:tcW w:w="4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浙江江北药业有限公司</w:t>
            </w:r>
          </w:p>
        </w:tc>
        <w:tc>
          <w:tcPr>
            <w:tcW w:w="4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章安街道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7" w:hRule="atLeast"/>
        </w:trPr>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13</w:t>
            </w:r>
          </w:p>
        </w:tc>
        <w:tc>
          <w:tcPr>
            <w:tcW w:w="4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浙江华洲药业有限公司</w:t>
            </w:r>
          </w:p>
        </w:tc>
        <w:tc>
          <w:tcPr>
            <w:tcW w:w="4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章安街道</w:t>
            </w:r>
          </w:p>
        </w:tc>
      </w:tr>
    </w:tbl>
    <w:p>
      <w:pPr>
        <w:pStyle w:val="2"/>
        <w:spacing w:after="156" w:afterLines="50" w:line="600" w:lineRule="exact"/>
        <w:jc w:val="center"/>
        <w:rPr>
          <w:rFonts w:hint="eastAsia" w:ascii="黑体" w:hAnsi="黑体" w:eastAsia="黑体" w:cs="黑体"/>
          <w:sz w:val="28"/>
          <w:szCs w:val="28"/>
        </w:rPr>
      </w:pPr>
    </w:p>
    <w:p>
      <w:pPr>
        <w:pStyle w:val="2"/>
        <w:spacing w:after="0" w:line="600" w:lineRule="exact"/>
        <w:jc w:val="both"/>
        <w:rPr>
          <w:rFonts w:ascii="仿宋_GB2312" w:hAnsi="仿宋_GB2312" w:eastAsia="仿宋_GB2312" w:cs="仿宋_GB2312"/>
          <w:sz w:val="22"/>
          <w:szCs w:val="2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4CF"/>
    <w:rsid w:val="00225799"/>
    <w:rsid w:val="002E7A7B"/>
    <w:rsid w:val="00440EA6"/>
    <w:rsid w:val="006652D1"/>
    <w:rsid w:val="008C75E0"/>
    <w:rsid w:val="00A10D5A"/>
    <w:rsid w:val="00E34348"/>
    <w:rsid w:val="00ED5263"/>
    <w:rsid w:val="00F204CF"/>
    <w:rsid w:val="048900BC"/>
    <w:rsid w:val="04E3586E"/>
    <w:rsid w:val="04EA29AF"/>
    <w:rsid w:val="06B17456"/>
    <w:rsid w:val="084C5688"/>
    <w:rsid w:val="09464A8E"/>
    <w:rsid w:val="0A4548D8"/>
    <w:rsid w:val="0B9510F4"/>
    <w:rsid w:val="0C3D1EB8"/>
    <w:rsid w:val="0DC363ED"/>
    <w:rsid w:val="0DD00B0A"/>
    <w:rsid w:val="0DED130A"/>
    <w:rsid w:val="0FA605E4"/>
    <w:rsid w:val="11940010"/>
    <w:rsid w:val="11EE155E"/>
    <w:rsid w:val="15C3560F"/>
    <w:rsid w:val="16201F02"/>
    <w:rsid w:val="163C4F8E"/>
    <w:rsid w:val="16881F81"/>
    <w:rsid w:val="183323C1"/>
    <w:rsid w:val="193D1391"/>
    <w:rsid w:val="19FD2C86"/>
    <w:rsid w:val="1A295829"/>
    <w:rsid w:val="1C526663"/>
    <w:rsid w:val="1CD2390D"/>
    <w:rsid w:val="1D4007B8"/>
    <w:rsid w:val="1EB86180"/>
    <w:rsid w:val="1ED16A97"/>
    <w:rsid w:val="1FFE5062"/>
    <w:rsid w:val="20931C4F"/>
    <w:rsid w:val="20B75432"/>
    <w:rsid w:val="228D26CE"/>
    <w:rsid w:val="22ED3C46"/>
    <w:rsid w:val="23030608"/>
    <w:rsid w:val="24431BDE"/>
    <w:rsid w:val="25A760FB"/>
    <w:rsid w:val="25DF76E4"/>
    <w:rsid w:val="266B45CC"/>
    <w:rsid w:val="27BC430E"/>
    <w:rsid w:val="29E801C6"/>
    <w:rsid w:val="2A756869"/>
    <w:rsid w:val="2D746F6E"/>
    <w:rsid w:val="2FFD5337"/>
    <w:rsid w:val="303228CC"/>
    <w:rsid w:val="32C040AE"/>
    <w:rsid w:val="330B1B18"/>
    <w:rsid w:val="348576A9"/>
    <w:rsid w:val="352E5F92"/>
    <w:rsid w:val="37E55A25"/>
    <w:rsid w:val="3AD66EB0"/>
    <w:rsid w:val="3CCB2319"/>
    <w:rsid w:val="3DB57251"/>
    <w:rsid w:val="3E1C2E2C"/>
    <w:rsid w:val="3E47502E"/>
    <w:rsid w:val="3ED657A3"/>
    <w:rsid w:val="3FB62E0C"/>
    <w:rsid w:val="41F93484"/>
    <w:rsid w:val="42776C47"/>
    <w:rsid w:val="432B1D63"/>
    <w:rsid w:val="443C5956"/>
    <w:rsid w:val="455C6204"/>
    <w:rsid w:val="45825F78"/>
    <w:rsid w:val="45927E77"/>
    <w:rsid w:val="466A23B5"/>
    <w:rsid w:val="46EF2CC8"/>
    <w:rsid w:val="48A95600"/>
    <w:rsid w:val="4AFB0D90"/>
    <w:rsid w:val="4C3752D5"/>
    <w:rsid w:val="4CDF1BF4"/>
    <w:rsid w:val="4F337FD5"/>
    <w:rsid w:val="4F6A10D3"/>
    <w:rsid w:val="518F4305"/>
    <w:rsid w:val="51A17EE0"/>
    <w:rsid w:val="52ED493F"/>
    <w:rsid w:val="566D64C3"/>
    <w:rsid w:val="56E16569"/>
    <w:rsid w:val="572834C6"/>
    <w:rsid w:val="57387E14"/>
    <w:rsid w:val="573B0F53"/>
    <w:rsid w:val="58E6255C"/>
    <w:rsid w:val="58F033DB"/>
    <w:rsid w:val="5A8913F1"/>
    <w:rsid w:val="5BFC625D"/>
    <w:rsid w:val="5D9B1B67"/>
    <w:rsid w:val="5F730E97"/>
    <w:rsid w:val="5FDBC3F7"/>
    <w:rsid w:val="61E41603"/>
    <w:rsid w:val="62606EDB"/>
    <w:rsid w:val="631029ED"/>
    <w:rsid w:val="659D3FA3"/>
    <w:rsid w:val="66106E6A"/>
    <w:rsid w:val="675570A7"/>
    <w:rsid w:val="677FA87A"/>
    <w:rsid w:val="67C95523"/>
    <w:rsid w:val="67F5703B"/>
    <w:rsid w:val="6A4C5F97"/>
    <w:rsid w:val="6C613F7C"/>
    <w:rsid w:val="6D17288C"/>
    <w:rsid w:val="6DB80141"/>
    <w:rsid w:val="6E364D1B"/>
    <w:rsid w:val="702C72CB"/>
    <w:rsid w:val="70D171F6"/>
    <w:rsid w:val="71369D36"/>
    <w:rsid w:val="722056F1"/>
    <w:rsid w:val="75504B8E"/>
    <w:rsid w:val="76A474C2"/>
    <w:rsid w:val="76F7A84A"/>
    <w:rsid w:val="78D76CF5"/>
    <w:rsid w:val="79285A41"/>
    <w:rsid w:val="7A197737"/>
    <w:rsid w:val="7BFC6D76"/>
    <w:rsid w:val="7CC0084B"/>
    <w:rsid w:val="7CC92247"/>
    <w:rsid w:val="7FF50DF2"/>
    <w:rsid w:val="D33F1459"/>
    <w:rsid w:val="E3F877EC"/>
    <w:rsid w:val="FFDF48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99"/>
    <w:pPr>
      <w:spacing w:after="120"/>
    </w:pPr>
  </w:style>
  <w:style w:type="paragraph" w:styleId="3">
    <w:name w:val="footer"/>
    <w:basedOn w:val="1"/>
    <w:link w:val="13"/>
    <w:qFormat/>
    <w:uiPriority w:val="0"/>
    <w:pPr>
      <w:tabs>
        <w:tab w:val="center" w:pos="4153"/>
        <w:tab w:val="right" w:pos="8306"/>
      </w:tabs>
      <w:snapToGrid w:val="0"/>
      <w:jc w:val="left"/>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font11"/>
    <w:basedOn w:val="8"/>
    <w:qFormat/>
    <w:uiPriority w:val="0"/>
    <w:rPr>
      <w:rFonts w:hint="eastAsia" w:ascii="宋体" w:hAnsi="宋体" w:eastAsia="宋体" w:cs="宋体"/>
      <w:color w:val="000000"/>
      <w:sz w:val="20"/>
      <w:szCs w:val="20"/>
      <w:u w:val="none"/>
    </w:rPr>
  </w:style>
  <w:style w:type="character" w:customStyle="1" w:styleId="10">
    <w:name w:val="font21"/>
    <w:basedOn w:val="8"/>
    <w:qFormat/>
    <w:uiPriority w:val="0"/>
    <w:rPr>
      <w:rFonts w:hint="eastAsia" w:ascii="宋体" w:hAnsi="宋体" w:eastAsia="宋体" w:cs="宋体"/>
      <w:color w:val="000000"/>
      <w:sz w:val="20"/>
      <w:szCs w:val="20"/>
      <w:u w:val="none"/>
    </w:rPr>
  </w:style>
  <w:style w:type="character" w:customStyle="1" w:styleId="11">
    <w:name w:val="font01"/>
    <w:basedOn w:val="8"/>
    <w:qFormat/>
    <w:uiPriority w:val="0"/>
    <w:rPr>
      <w:rFonts w:hint="eastAsia" w:ascii="仿宋_GB2312" w:eastAsia="仿宋_GB2312" w:cs="仿宋_GB2312"/>
      <w:color w:val="000000"/>
      <w:sz w:val="20"/>
      <w:szCs w:val="20"/>
      <w:u w:val="none"/>
    </w:rPr>
  </w:style>
  <w:style w:type="character" w:customStyle="1" w:styleId="12">
    <w:name w:val="页眉 Char"/>
    <w:basedOn w:val="8"/>
    <w:link w:val="4"/>
    <w:qFormat/>
    <w:uiPriority w:val="0"/>
    <w:rPr>
      <w:rFonts w:asciiTheme="minorHAnsi" w:hAnsiTheme="minorHAnsi" w:eastAsiaTheme="minorEastAsia" w:cstheme="minorBidi"/>
      <w:kern w:val="2"/>
      <w:sz w:val="18"/>
      <w:szCs w:val="18"/>
    </w:rPr>
  </w:style>
  <w:style w:type="character" w:customStyle="1" w:styleId="13">
    <w:name w:val="页脚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193</Words>
  <Characters>1102</Characters>
  <Lines>9</Lines>
  <Paragraphs>2</Paragraphs>
  <TotalTime>1</TotalTime>
  <ScaleCrop>false</ScaleCrop>
  <LinksUpToDate>false</LinksUpToDate>
  <CharactersWithSpaces>1293</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2021-11-18T10:20:00Z</dcterms:created>
  <dc:creator>Admin</dc:creator>
  <cp:lastModifiedBy>kylin</cp:lastModifiedBy>
  <dcterms:modified xsi:type="dcterms:W3CDTF">2022-11-24T14:31:00Z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A3FF7E2D5C5E4F5DB0828A214E02D2FF</vt:lpwstr>
  </property>
</Properties>
</file>