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AC" w:rsidRPr="008112AC" w:rsidRDefault="008112AC" w:rsidP="008112AC">
      <w:pPr>
        <w:widowControl/>
        <w:shd w:val="clear" w:color="auto" w:fill="FFFFFF"/>
        <w:spacing w:line="630" w:lineRule="atLeast"/>
        <w:jc w:val="center"/>
        <w:rPr>
          <w:rFonts w:ascii="方正小标宋简体" w:eastAsia="方正小标宋简体" w:hint="eastAsia"/>
          <w:b/>
          <w:sz w:val="36"/>
          <w:szCs w:val="36"/>
        </w:rPr>
      </w:pPr>
      <w:r w:rsidRPr="008112AC">
        <w:rPr>
          <w:rFonts w:ascii="方正小标宋简体" w:eastAsia="方正小标宋简体" w:hint="eastAsia"/>
          <w:b/>
          <w:sz w:val="36"/>
          <w:szCs w:val="36"/>
        </w:rPr>
        <w:t>台州市椒江区人民政府办公室</w:t>
      </w:r>
    </w:p>
    <w:p w:rsidR="008112AC" w:rsidRPr="008112AC" w:rsidRDefault="008112AC" w:rsidP="008112AC">
      <w:pPr>
        <w:widowControl/>
        <w:shd w:val="clear" w:color="auto" w:fill="FFFFFF"/>
        <w:spacing w:line="630" w:lineRule="atLeast"/>
        <w:jc w:val="center"/>
        <w:rPr>
          <w:rFonts w:ascii="方正小标宋简体" w:eastAsia="方正小标宋简体" w:hint="eastAsia"/>
          <w:b/>
          <w:sz w:val="36"/>
          <w:szCs w:val="36"/>
        </w:rPr>
      </w:pPr>
      <w:r w:rsidRPr="008112AC">
        <w:rPr>
          <w:rFonts w:ascii="方正小标宋简体" w:eastAsia="方正小标宋简体" w:hint="eastAsia"/>
          <w:b/>
          <w:sz w:val="36"/>
          <w:szCs w:val="36"/>
        </w:rPr>
        <w:t xml:space="preserve">2020年政府信息公开工作报告 </w:t>
      </w:r>
    </w:p>
    <w:p w:rsidR="008112AC" w:rsidRDefault="008112AC" w:rsidP="008112AC">
      <w:pPr>
        <w:ind w:firstLineChars="200" w:firstLine="640"/>
        <w:jc w:val="left"/>
        <w:rPr>
          <w:rFonts w:ascii="仿宋_GB2312" w:eastAsia="仿宋_GB2312" w:hint="eastAsia"/>
          <w:sz w:val="32"/>
          <w:szCs w:val="32"/>
        </w:rPr>
      </w:pPr>
    </w:p>
    <w:p w:rsidR="001D4DDE" w:rsidRPr="001D4DDE" w:rsidRDefault="001D4DDE" w:rsidP="008112AC">
      <w:pPr>
        <w:ind w:firstLineChars="200" w:firstLine="640"/>
        <w:jc w:val="left"/>
        <w:rPr>
          <w:rFonts w:ascii="仿宋_GB2312" w:eastAsia="仿宋_GB2312" w:hint="eastAsia"/>
          <w:sz w:val="32"/>
          <w:szCs w:val="32"/>
        </w:rPr>
      </w:pPr>
      <w:r w:rsidRPr="001D4DDE">
        <w:rPr>
          <w:rFonts w:ascii="仿宋_GB2312" w:eastAsia="仿宋_GB2312" w:hint="eastAsia"/>
          <w:sz w:val="32"/>
          <w:szCs w:val="32"/>
        </w:rPr>
        <w:t>本报告依据《中华人民共和国政府信息公开条例》（</w:t>
      </w:r>
      <w:r w:rsidR="008112AC" w:rsidRPr="008112AC">
        <w:rPr>
          <w:rFonts w:ascii="仿宋_GB2312" w:eastAsia="仿宋_GB2312"/>
          <w:sz w:val="32"/>
          <w:szCs w:val="32"/>
        </w:rPr>
        <w:t>国务院令第492号公布，国务院令第711号修订，</w:t>
      </w:r>
      <w:r w:rsidR="008112AC">
        <w:rPr>
          <w:rFonts w:ascii="仿宋_GB2312" w:eastAsia="仿宋_GB2312" w:hint="eastAsia"/>
          <w:sz w:val="32"/>
          <w:szCs w:val="32"/>
        </w:rPr>
        <w:t>以下简称《条例》</w:t>
      </w:r>
      <w:r w:rsidRPr="001D4DDE">
        <w:rPr>
          <w:rFonts w:ascii="仿宋_GB2312" w:eastAsia="仿宋_GB2312" w:hint="eastAsia"/>
          <w:sz w:val="32"/>
          <w:szCs w:val="32"/>
        </w:rPr>
        <w:t>）和《国务院办公厅政府信息与政务公开办公室关于政府信息公开工作年度报告有关事项的通知》（国办公开办函〔2019〕60号）要求编制。报告主要包括：总体情况、政府信息主动公开情况、政府信息依申请公开情况、因政府信息公开被申请行政复议和提起行政诉讼情况、存在问题及改进措施。本报告中使用数据统计期限为2020年1月1日至12月31日。报告的电子版可在</w:t>
      </w:r>
      <w:r>
        <w:rPr>
          <w:rFonts w:ascii="仿宋_GB2312" w:eastAsia="仿宋_GB2312" w:hint="eastAsia"/>
          <w:sz w:val="32"/>
          <w:szCs w:val="32"/>
        </w:rPr>
        <w:t>椒江</w:t>
      </w:r>
      <w:r w:rsidRPr="001D4DDE">
        <w:rPr>
          <w:rFonts w:ascii="仿宋_GB2312" w:eastAsia="仿宋_GB2312" w:hint="eastAsia"/>
          <w:sz w:val="32"/>
          <w:szCs w:val="32"/>
        </w:rPr>
        <w:t>区政府网站</w:t>
      </w:r>
      <w:proofErr w:type="gramStart"/>
      <w:r w:rsidRPr="001D4DDE">
        <w:rPr>
          <w:rFonts w:ascii="仿宋_GB2312" w:eastAsia="仿宋_GB2312" w:hint="eastAsia"/>
          <w:sz w:val="32"/>
          <w:szCs w:val="32"/>
        </w:rPr>
        <w:t>“</w:t>
      </w:r>
      <w:proofErr w:type="gramEnd"/>
      <w:r w:rsidRPr="001D4DDE">
        <w:rPr>
          <w:rFonts w:ascii="仿宋_GB2312" w:eastAsia="仿宋_GB2312" w:hint="eastAsia"/>
          <w:sz w:val="32"/>
          <w:szCs w:val="32"/>
        </w:rPr>
        <w:t>政府信息公开"下“政府信息公开年报”专栏下载，对本报告有任何疑问，请与</w:t>
      </w:r>
      <w:r>
        <w:rPr>
          <w:rFonts w:ascii="仿宋_GB2312" w:eastAsia="仿宋_GB2312" w:hint="eastAsia"/>
          <w:sz w:val="32"/>
          <w:szCs w:val="32"/>
        </w:rPr>
        <w:t>台州市椒江</w:t>
      </w:r>
      <w:r w:rsidRPr="001D4DDE">
        <w:rPr>
          <w:rFonts w:ascii="仿宋_GB2312" w:eastAsia="仿宋_GB2312" w:hint="eastAsia"/>
          <w:sz w:val="32"/>
          <w:szCs w:val="32"/>
        </w:rPr>
        <w:t>区人民政府办公室联系（地址：</w:t>
      </w:r>
      <w:r>
        <w:rPr>
          <w:rFonts w:ascii="仿宋_GB2312" w:eastAsia="仿宋_GB2312" w:hint="eastAsia"/>
          <w:sz w:val="32"/>
          <w:szCs w:val="32"/>
        </w:rPr>
        <w:t>台州市椒江区青年路404号区行政大楼916</w:t>
      </w:r>
      <w:r w:rsidRPr="001D4DDE">
        <w:rPr>
          <w:rFonts w:ascii="仿宋_GB2312" w:eastAsia="仿宋_GB2312" w:hint="eastAsia"/>
          <w:sz w:val="32"/>
          <w:szCs w:val="32"/>
        </w:rPr>
        <w:t>室，电话：0</w:t>
      </w:r>
      <w:r>
        <w:rPr>
          <w:rFonts w:ascii="仿宋_GB2312" w:eastAsia="仿宋_GB2312" w:hint="eastAsia"/>
          <w:sz w:val="32"/>
          <w:szCs w:val="32"/>
        </w:rPr>
        <w:t>576</w:t>
      </w:r>
      <w:r w:rsidRPr="001D4DDE">
        <w:rPr>
          <w:rFonts w:ascii="仿宋_GB2312" w:eastAsia="仿宋_GB2312" w:hint="eastAsia"/>
          <w:sz w:val="32"/>
          <w:szCs w:val="32"/>
        </w:rPr>
        <w:t>-888</w:t>
      </w:r>
      <w:r>
        <w:rPr>
          <w:rFonts w:ascii="仿宋_GB2312" w:eastAsia="仿宋_GB2312" w:hint="eastAsia"/>
          <w:sz w:val="32"/>
          <w:szCs w:val="32"/>
        </w:rPr>
        <w:t>30316</w:t>
      </w:r>
      <w:r w:rsidRPr="001D4DDE">
        <w:rPr>
          <w:rFonts w:ascii="仿宋_GB2312" w:eastAsia="仿宋_GB2312" w:hint="eastAsia"/>
          <w:sz w:val="32"/>
          <w:szCs w:val="32"/>
        </w:rPr>
        <w:t>，邮编：</w:t>
      </w:r>
      <w:r>
        <w:rPr>
          <w:rFonts w:ascii="仿宋_GB2312" w:eastAsia="仿宋_GB2312" w:hint="eastAsia"/>
          <w:sz w:val="32"/>
          <w:szCs w:val="32"/>
        </w:rPr>
        <w:t>318</w:t>
      </w:r>
      <w:r w:rsidRPr="001D4DDE">
        <w:rPr>
          <w:rFonts w:ascii="仿宋_GB2312" w:eastAsia="仿宋_GB2312" w:hint="eastAsia"/>
          <w:sz w:val="32"/>
          <w:szCs w:val="32"/>
        </w:rPr>
        <w:t>000）。</w:t>
      </w:r>
    </w:p>
    <w:p w:rsidR="001D4DDE" w:rsidRPr="001D4DDE" w:rsidRDefault="001D4DDE" w:rsidP="001D4DDE">
      <w:pPr>
        <w:jc w:val="left"/>
        <w:rPr>
          <w:rFonts w:ascii="仿宋_GB2312" w:eastAsia="仿宋_GB2312" w:hint="eastAsia"/>
          <w:b/>
          <w:sz w:val="32"/>
          <w:szCs w:val="32"/>
        </w:rPr>
      </w:pPr>
      <w:r w:rsidRPr="001D4DDE">
        <w:rPr>
          <w:rFonts w:ascii="仿宋_GB2312" w:eastAsia="仿宋_GB2312" w:hint="eastAsia"/>
          <w:b/>
          <w:sz w:val="32"/>
          <w:szCs w:val="32"/>
        </w:rPr>
        <w:t xml:space="preserve">　　一、总体情况</w:t>
      </w:r>
    </w:p>
    <w:p w:rsidR="001D4DDE" w:rsidRPr="001D4DDE" w:rsidRDefault="001D4DDE" w:rsidP="008112AC">
      <w:pPr>
        <w:ind w:firstLineChars="200" w:firstLine="640"/>
        <w:jc w:val="left"/>
        <w:rPr>
          <w:rFonts w:ascii="仿宋_GB2312" w:eastAsia="仿宋_GB2312" w:hint="eastAsia"/>
          <w:sz w:val="32"/>
          <w:szCs w:val="32"/>
        </w:rPr>
      </w:pPr>
      <w:r w:rsidRPr="001D4DDE">
        <w:rPr>
          <w:rFonts w:ascii="仿宋_GB2312" w:eastAsia="仿宋_GB2312" w:hint="eastAsia"/>
          <w:sz w:val="32"/>
          <w:szCs w:val="32"/>
        </w:rPr>
        <w:t>2020年，</w:t>
      </w:r>
      <w:r>
        <w:rPr>
          <w:rFonts w:ascii="仿宋_GB2312" w:eastAsia="仿宋_GB2312" w:hint="eastAsia"/>
          <w:sz w:val="32"/>
          <w:szCs w:val="32"/>
        </w:rPr>
        <w:t>台州市椒江区</w:t>
      </w:r>
      <w:r w:rsidRPr="001D4DDE">
        <w:rPr>
          <w:rFonts w:ascii="仿宋_GB2312" w:eastAsia="仿宋_GB2312" w:hint="eastAsia"/>
          <w:sz w:val="32"/>
          <w:szCs w:val="32"/>
        </w:rPr>
        <w:t>人民政府办公室认真贯彻落实《条例》和省、市</w:t>
      </w:r>
      <w:r w:rsidR="008112AC">
        <w:rPr>
          <w:rFonts w:ascii="仿宋_GB2312" w:eastAsia="仿宋_GB2312" w:hint="eastAsia"/>
          <w:sz w:val="32"/>
          <w:szCs w:val="32"/>
        </w:rPr>
        <w:t>2020政务公开工作要点及</w:t>
      </w:r>
      <w:r w:rsidR="008112AC" w:rsidRPr="008112AC">
        <w:rPr>
          <w:rFonts w:ascii="仿宋_GB2312" w:eastAsia="仿宋_GB2312" w:hint="eastAsia"/>
          <w:sz w:val="32"/>
          <w:szCs w:val="32"/>
        </w:rPr>
        <w:t>重点任务分工方案</w:t>
      </w:r>
      <w:r w:rsidRPr="001D4DDE">
        <w:rPr>
          <w:rFonts w:ascii="仿宋_GB2312" w:eastAsia="仿宋_GB2312" w:hint="eastAsia"/>
          <w:sz w:val="32"/>
          <w:szCs w:val="32"/>
        </w:rPr>
        <w:t>，以全面推进基层政务公开标准化规范化工作（以下</w:t>
      </w:r>
      <w:proofErr w:type="gramStart"/>
      <w:r w:rsidRPr="001D4DDE">
        <w:rPr>
          <w:rFonts w:ascii="仿宋_GB2312" w:eastAsia="仿宋_GB2312" w:hint="eastAsia"/>
          <w:sz w:val="32"/>
          <w:szCs w:val="32"/>
        </w:rPr>
        <w:t>称基层</w:t>
      </w:r>
      <w:proofErr w:type="gramEnd"/>
      <w:r w:rsidRPr="001D4DDE">
        <w:rPr>
          <w:rFonts w:ascii="仿宋_GB2312" w:eastAsia="仿宋_GB2312" w:hint="eastAsia"/>
          <w:sz w:val="32"/>
          <w:szCs w:val="32"/>
        </w:rPr>
        <w:t>“两化”工作）为抓手，不断深化政务公开，规范推进政府信息公开。全年主动公开</w:t>
      </w:r>
      <w:r w:rsidR="008112AC">
        <w:rPr>
          <w:rFonts w:ascii="仿宋_GB2312" w:eastAsia="仿宋_GB2312" w:hint="eastAsia"/>
          <w:sz w:val="32"/>
          <w:szCs w:val="32"/>
        </w:rPr>
        <w:t>政务</w:t>
      </w:r>
      <w:r w:rsidRPr="001D4DDE">
        <w:rPr>
          <w:rFonts w:ascii="仿宋_GB2312" w:eastAsia="仿宋_GB2312" w:hint="eastAsia"/>
          <w:sz w:val="32"/>
          <w:szCs w:val="32"/>
        </w:rPr>
        <w:t>信息</w:t>
      </w:r>
      <w:r w:rsidR="008112AC">
        <w:rPr>
          <w:rFonts w:ascii="仿宋_GB2312" w:eastAsia="仿宋_GB2312" w:hint="eastAsia"/>
          <w:sz w:val="32"/>
          <w:szCs w:val="32"/>
        </w:rPr>
        <w:t>1630（动态信息1388</w:t>
      </w:r>
      <w:r w:rsidR="008112AC">
        <w:rPr>
          <w:rFonts w:ascii="仿宋_GB2312" w:eastAsia="仿宋_GB2312" w:hint="eastAsia"/>
          <w:sz w:val="32"/>
          <w:szCs w:val="32"/>
        </w:rPr>
        <w:lastRenderedPageBreak/>
        <w:t>条）条，新收及结转</w:t>
      </w:r>
      <w:r w:rsidRPr="001D4DDE">
        <w:rPr>
          <w:rFonts w:ascii="仿宋_GB2312" w:eastAsia="仿宋_GB2312" w:hint="eastAsia"/>
          <w:sz w:val="32"/>
          <w:szCs w:val="32"/>
        </w:rPr>
        <w:t>依申请公开</w:t>
      </w:r>
      <w:r w:rsidR="008112AC">
        <w:rPr>
          <w:rFonts w:ascii="仿宋_GB2312" w:eastAsia="仿宋_GB2312" w:hint="eastAsia"/>
          <w:sz w:val="32"/>
          <w:szCs w:val="32"/>
        </w:rPr>
        <w:t>25</w:t>
      </w:r>
      <w:r w:rsidRPr="001D4DDE">
        <w:rPr>
          <w:rFonts w:ascii="仿宋_GB2312" w:eastAsia="仿宋_GB2312" w:hint="eastAsia"/>
          <w:sz w:val="32"/>
          <w:szCs w:val="32"/>
        </w:rPr>
        <w:t>件、办结</w:t>
      </w:r>
      <w:r w:rsidR="008112AC">
        <w:rPr>
          <w:rFonts w:ascii="仿宋_GB2312" w:eastAsia="仿宋_GB2312" w:hint="eastAsia"/>
          <w:sz w:val="32"/>
          <w:szCs w:val="32"/>
        </w:rPr>
        <w:t>24</w:t>
      </w:r>
      <w:r w:rsidRPr="001D4DDE">
        <w:rPr>
          <w:rFonts w:ascii="仿宋_GB2312" w:eastAsia="仿宋_GB2312" w:hint="eastAsia"/>
          <w:sz w:val="32"/>
          <w:szCs w:val="32"/>
        </w:rPr>
        <w:t>件。</w:t>
      </w:r>
    </w:p>
    <w:p w:rsidR="001D4DDE" w:rsidRPr="001D4DDE" w:rsidRDefault="001D4DDE" w:rsidP="008112AC">
      <w:pPr>
        <w:ind w:firstLineChars="200" w:firstLine="640"/>
        <w:jc w:val="left"/>
        <w:rPr>
          <w:rFonts w:ascii="仿宋_GB2312" w:eastAsia="仿宋_GB2312" w:hint="eastAsia"/>
          <w:sz w:val="32"/>
          <w:szCs w:val="32"/>
        </w:rPr>
      </w:pPr>
      <w:r w:rsidRPr="001D4DDE">
        <w:rPr>
          <w:rFonts w:ascii="仿宋_GB2312" w:eastAsia="仿宋_GB2312" w:hint="eastAsia"/>
          <w:sz w:val="32"/>
          <w:szCs w:val="32"/>
        </w:rPr>
        <w:t>(</w:t>
      </w:r>
      <w:proofErr w:type="gramStart"/>
      <w:r w:rsidRPr="001D4DDE">
        <w:rPr>
          <w:rFonts w:ascii="仿宋_GB2312" w:eastAsia="仿宋_GB2312" w:hint="eastAsia"/>
          <w:sz w:val="32"/>
          <w:szCs w:val="32"/>
        </w:rPr>
        <w:t>一</w:t>
      </w:r>
      <w:proofErr w:type="gramEnd"/>
      <w:r w:rsidRPr="001D4DDE">
        <w:rPr>
          <w:rFonts w:ascii="仿宋_GB2312" w:eastAsia="仿宋_GB2312" w:hint="eastAsia"/>
          <w:sz w:val="32"/>
          <w:szCs w:val="32"/>
        </w:rPr>
        <w:t>)主动公开情况</w:t>
      </w:r>
    </w:p>
    <w:p w:rsidR="001D4DDE" w:rsidRPr="001D4DDE" w:rsidRDefault="001D4DDE" w:rsidP="008112AC">
      <w:pPr>
        <w:ind w:firstLineChars="200" w:firstLine="640"/>
        <w:jc w:val="left"/>
        <w:rPr>
          <w:rFonts w:ascii="仿宋_GB2312" w:eastAsia="仿宋_GB2312" w:hint="eastAsia"/>
          <w:sz w:val="32"/>
          <w:szCs w:val="32"/>
        </w:rPr>
      </w:pPr>
      <w:r w:rsidRPr="001D4DDE">
        <w:rPr>
          <w:rFonts w:ascii="仿宋_GB2312" w:eastAsia="仿宋_GB2312" w:hint="eastAsia"/>
          <w:sz w:val="32"/>
          <w:szCs w:val="32"/>
        </w:rPr>
        <w:t>1. 推进用权公开，完善规范性文件发布。建立了区</w:t>
      </w:r>
      <w:r w:rsidR="008112AC">
        <w:rPr>
          <w:rFonts w:ascii="仿宋_GB2312" w:eastAsia="仿宋_GB2312" w:hint="eastAsia"/>
          <w:sz w:val="32"/>
          <w:szCs w:val="32"/>
        </w:rPr>
        <w:t>级</w:t>
      </w:r>
      <w:r w:rsidRPr="001D4DDE">
        <w:rPr>
          <w:rFonts w:ascii="仿宋_GB2312" w:eastAsia="仿宋_GB2312" w:hint="eastAsia"/>
          <w:sz w:val="32"/>
          <w:szCs w:val="32"/>
        </w:rPr>
        <w:t>“</w:t>
      </w:r>
      <w:r w:rsidR="008112AC">
        <w:rPr>
          <w:rFonts w:ascii="仿宋_GB2312" w:eastAsia="仿宋_GB2312" w:hint="eastAsia"/>
          <w:sz w:val="32"/>
          <w:szCs w:val="32"/>
        </w:rPr>
        <w:t>组织</w:t>
      </w:r>
      <w:r w:rsidRPr="001D4DDE">
        <w:rPr>
          <w:rFonts w:ascii="仿宋_GB2312" w:eastAsia="仿宋_GB2312" w:hint="eastAsia"/>
          <w:sz w:val="32"/>
          <w:szCs w:val="32"/>
        </w:rPr>
        <w:t>机构”</w:t>
      </w:r>
      <w:r w:rsidR="008112AC">
        <w:rPr>
          <w:rFonts w:ascii="仿宋_GB2312" w:eastAsia="仿宋_GB2312" w:hint="eastAsia"/>
          <w:sz w:val="32"/>
          <w:szCs w:val="32"/>
        </w:rPr>
        <w:t>栏目平台</w:t>
      </w:r>
      <w:r w:rsidRPr="001D4DDE">
        <w:rPr>
          <w:rFonts w:ascii="仿宋_GB2312" w:eastAsia="仿宋_GB2312" w:hint="eastAsia"/>
          <w:sz w:val="32"/>
          <w:szCs w:val="32"/>
        </w:rPr>
        <w:t>，规范公开机关职能、领导信息、机构设置等信息。对规范性文件进行全面梳理，完整填写了公文</w:t>
      </w:r>
      <w:proofErr w:type="gramStart"/>
      <w:r w:rsidRPr="001D4DDE">
        <w:rPr>
          <w:rFonts w:ascii="仿宋_GB2312" w:eastAsia="仿宋_GB2312" w:hint="eastAsia"/>
          <w:sz w:val="32"/>
          <w:szCs w:val="32"/>
        </w:rPr>
        <w:t>文</w:t>
      </w:r>
      <w:proofErr w:type="gramEnd"/>
      <w:r w:rsidRPr="001D4DDE">
        <w:rPr>
          <w:rFonts w:ascii="仿宋_GB2312" w:eastAsia="仿宋_GB2312" w:hint="eastAsia"/>
          <w:sz w:val="32"/>
          <w:szCs w:val="32"/>
        </w:rPr>
        <w:t>号、代字、成文日期和有效性等，并上传了文本，提供在线查询、检索和下载服务。</w:t>
      </w:r>
    </w:p>
    <w:p w:rsidR="001D4DDE" w:rsidRPr="001D4DDE" w:rsidRDefault="001D4DDE" w:rsidP="001D4DDE">
      <w:pPr>
        <w:ind w:firstLineChars="250" w:firstLine="800"/>
        <w:jc w:val="left"/>
        <w:rPr>
          <w:rFonts w:ascii="仿宋_GB2312" w:eastAsia="仿宋_GB2312" w:hint="eastAsia"/>
          <w:sz w:val="32"/>
          <w:szCs w:val="32"/>
        </w:rPr>
      </w:pPr>
      <w:r w:rsidRPr="001D4DDE">
        <w:rPr>
          <w:rFonts w:ascii="仿宋_GB2312" w:eastAsia="仿宋_GB2312" w:hint="eastAsia"/>
          <w:sz w:val="32"/>
          <w:szCs w:val="32"/>
        </w:rPr>
        <w:t>2. 推进政策发布和政策解读工作。根据省、市相关要求，及时新建了</w:t>
      </w:r>
      <w:r w:rsidR="008112AC" w:rsidRPr="001D4DDE">
        <w:rPr>
          <w:rFonts w:ascii="仿宋_GB2312" w:eastAsia="仿宋_GB2312" w:hint="eastAsia"/>
          <w:sz w:val="32"/>
          <w:szCs w:val="32"/>
        </w:rPr>
        <w:t xml:space="preserve"> </w:t>
      </w:r>
      <w:r w:rsidRPr="001D4DDE">
        <w:rPr>
          <w:rFonts w:ascii="仿宋_GB2312" w:eastAsia="仿宋_GB2312" w:hint="eastAsia"/>
          <w:sz w:val="32"/>
          <w:szCs w:val="32"/>
        </w:rPr>
        <w:t>“六稳”“六保”专题专栏，为企业提供查询、获取和咨询服务。全面加强对政策解读稿的审查，对部门起草以区政府、区政府办名义印发的政策文件，上会研究前，要求区直部门、区</w:t>
      </w:r>
      <w:r w:rsidR="008112AC">
        <w:rPr>
          <w:rFonts w:ascii="仿宋_GB2312" w:eastAsia="仿宋_GB2312" w:hint="eastAsia"/>
          <w:sz w:val="32"/>
          <w:szCs w:val="32"/>
        </w:rPr>
        <w:t>司法局</w:t>
      </w:r>
      <w:r w:rsidRPr="001D4DDE">
        <w:rPr>
          <w:rFonts w:ascii="仿宋_GB2312" w:eastAsia="仿宋_GB2312" w:hint="eastAsia"/>
          <w:sz w:val="32"/>
          <w:szCs w:val="32"/>
        </w:rPr>
        <w:t>进行两级审查。</w:t>
      </w:r>
    </w:p>
    <w:p w:rsidR="001D4DDE" w:rsidRPr="001D4DDE" w:rsidRDefault="001D4DDE" w:rsidP="008112AC">
      <w:pPr>
        <w:ind w:firstLineChars="250" w:firstLine="800"/>
        <w:jc w:val="left"/>
        <w:rPr>
          <w:rFonts w:ascii="仿宋_GB2312" w:eastAsia="仿宋_GB2312" w:hint="eastAsia"/>
          <w:sz w:val="32"/>
          <w:szCs w:val="32"/>
        </w:rPr>
      </w:pPr>
      <w:r w:rsidRPr="001D4DDE">
        <w:rPr>
          <w:rFonts w:ascii="仿宋_GB2312" w:eastAsia="仿宋_GB2312" w:hint="eastAsia"/>
          <w:sz w:val="32"/>
          <w:szCs w:val="32"/>
        </w:rPr>
        <w:t>3.推进重点领域信息公开。加强重大建设项目批准与实施领域信息公开，通过对政府投资项目从审批服务、招标投标、施工管理到竣工验收全过程制作或获取的信息加上“项目统一代码”；推进规范公开行政执法事前、事中、事后全流程信息公开，大大提升了行政执法信息公开的规范度。</w:t>
      </w:r>
    </w:p>
    <w:p w:rsidR="001D4DDE" w:rsidRPr="001D4DDE" w:rsidRDefault="001D4DDE" w:rsidP="001D4DDE">
      <w:pPr>
        <w:ind w:firstLineChars="250" w:firstLine="800"/>
        <w:jc w:val="left"/>
        <w:rPr>
          <w:rFonts w:ascii="仿宋_GB2312" w:eastAsia="仿宋_GB2312" w:hint="eastAsia"/>
          <w:sz w:val="32"/>
          <w:szCs w:val="32"/>
        </w:rPr>
      </w:pPr>
      <w:r w:rsidRPr="001D4DDE">
        <w:rPr>
          <w:rFonts w:ascii="仿宋_GB2312" w:eastAsia="仿宋_GB2312" w:hint="eastAsia"/>
          <w:sz w:val="32"/>
          <w:szCs w:val="32"/>
        </w:rPr>
        <w:t>4. 全面推进基层“两化”工作。一是完成基层政务公开事项目录标准梳理编制工作。完成区本级、</w:t>
      </w:r>
      <w:r w:rsidR="008112AC">
        <w:rPr>
          <w:rFonts w:ascii="仿宋_GB2312" w:eastAsia="仿宋_GB2312" w:hint="eastAsia"/>
          <w:sz w:val="32"/>
          <w:szCs w:val="32"/>
        </w:rPr>
        <w:t>镇（</w:t>
      </w:r>
      <w:r w:rsidRPr="001D4DDE">
        <w:rPr>
          <w:rFonts w:ascii="仿宋_GB2312" w:eastAsia="仿宋_GB2312" w:hint="eastAsia"/>
          <w:sz w:val="32"/>
          <w:szCs w:val="32"/>
        </w:rPr>
        <w:t>街道</w:t>
      </w:r>
      <w:r w:rsidR="008112AC">
        <w:rPr>
          <w:rFonts w:ascii="仿宋_GB2312" w:eastAsia="仿宋_GB2312" w:hint="eastAsia"/>
          <w:sz w:val="32"/>
          <w:szCs w:val="32"/>
        </w:rPr>
        <w:t>）</w:t>
      </w:r>
      <w:r w:rsidRPr="001D4DDE">
        <w:rPr>
          <w:rFonts w:ascii="仿宋_GB2312" w:eastAsia="仿宋_GB2312" w:hint="eastAsia"/>
          <w:sz w:val="32"/>
          <w:szCs w:val="32"/>
        </w:rPr>
        <w:t>26个试点领域公开事项目录梳理编制工作，建立“两化”工作专题，及时推送群众关心、关切的热点信息，加大宣传力度，为基层群众提供更加便利的政府信息服务。</w:t>
      </w:r>
    </w:p>
    <w:p w:rsidR="001D4DDE" w:rsidRPr="001D4DDE" w:rsidRDefault="001D4DDE" w:rsidP="001D4DDE">
      <w:pPr>
        <w:ind w:firstLineChars="250" w:firstLine="800"/>
        <w:jc w:val="left"/>
        <w:rPr>
          <w:rFonts w:ascii="仿宋_GB2312" w:eastAsia="仿宋_GB2312" w:hint="eastAsia"/>
          <w:sz w:val="32"/>
          <w:szCs w:val="32"/>
        </w:rPr>
      </w:pPr>
      <w:r w:rsidRPr="001D4DDE">
        <w:rPr>
          <w:rFonts w:ascii="仿宋_GB2312" w:eastAsia="仿宋_GB2312" w:hint="eastAsia"/>
          <w:sz w:val="32"/>
          <w:szCs w:val="32"/>
        </w:rPr>
        <w:lastRenderedPageBreak/>
        <w:t>5. 加强监督考评。加大测评和日常监督检查发现问题整改力度，不断提升重点领域信息公开和重点工作落实的质量和效果。根据政务公开年度重点工作要求，将政务公开、政府信息公开、政策解读、政务舆情回应、重点工作落实、公开渠道及方式、保障措施和能力建设等作为考评指标，不定期开展自查自纠，做好测评反馈问题整改。</w:t>
      </w:r>
    </w:p>
    <w:p w:rsidR="001D4DDE" w:rsidRPr="001D4DDE" w:rsidRDefault="001D4DDE" w:rsidP="001D4DDE">
      <w:pPr>
        <w:ind w:firstLineChars="200" w:firstLine="640"/>
        <w:jc w:val="left"/>
        <w:rPr>
          <w:rFonts w:ascii="仿宋_GB2312" w:eastAsia="仿宋_GB2312" w:hint="eastAsia"/>
          <w:sz w:val="32"/>
          <w:szCs w:val="32"/>
        </w:rPr>
      </w:pPr>
      <w:r w:rsidRPr="001D4DDE">
        <w:rPr>
          <w:rFonts w:ascii="仿宋_GB2312" w:eastAsia="仿宋_GB2312" w:hint="eastAsia"/>
          <w:sz w:val="32"/>
          <w:szCs w:val="32"/>
        </w:rPr>
        <w:t>（二）依申请公开情况</w:t>
      </w:r>
    </w:p>
    <w:p w:rsidR="001D4DDE" w:rsidRPr="001D4DDE" w:rsidRDefault="008112AC" w:rsidP="001D4DDE">
      <w:pPr>
        <w:ind w:firstLineChars="200" w:firstLine="640"/>
        <w:jc w:val="left"/>
        <w:rPr>
          <w:rFonts w:ascii="仿宋_GB2312" w:eastAsia="仿宋_GB2312" w:hint="eastAsia"/>
          <w:sz w:val="32"/>
          <w:szCs w:val="32"/>
        </w:rPr>
      </w:pPr>
      <w:r>
        <w:rPr>
          <w:rFonts w:ascii="仿宋_GB2312" w:eastAsia="仿宋_GB2312" w:hint="eastAsia"/>
          <w:sz w:val="32"/>
          <w:szCs w:val="32"/>
        </w:rPr>
        <w:t>2020年</w:t>
      </w:r>
      <w:r w:rsidR="001D4DDE" w:rsidRPr="001D4DDE">
        <w:rPr>
          <w:rFonts w:ascii="仿宋_GB2312" w:eastAsia="仿宋_GB2312" w:hint="eastAsia"/>
          <w:sz w:val="32"/>
          <w:szCs w:val="32"/>
        </w:rPr>
        <w:t>全年受理依申请公开</w:t>
      </w:r>
      <w:r>
        <w:rPr>
          <w:rFonts w:ascii="仿宋_GB2312" w:eastAsia="仿宋_GB2312" w:hint="eastAsia"/>
          <w:sz w:val="32"/>
          <w:szCs w:val="32"/>
        </w:rPr>
        <w:t>21</w:t>
      </w:r>
      <w:r w:rsidR="001D4DDE" w:rsidRPr="001D4DDE">
        <w:rPr>
          <w:rFonts w:ascii="仿宋_GB2312" w:eastAsia="仿宋_GB2312" w:hint="eastAsia"/>
          <w:sz w:val="32"/>
          <w:szCs w:val="32"/>
        </w:rPr>
        <w:t>件，</w:t>
      </w:r>
      <w:r>
        <w:rPr>
          <w:rFonts w:ascii="仿宋_GB2312" w:eastAsia="仿宋_GB2312" w:hint="eastAsia"/>
          <w:sz w:val="32"/>
          <w:szCs w:val="32"/>
        </w:rPr>
        <w:t>结转2019年4件，</w:t>
      </w:r>
      <w:r w:rsidR="001D4DDE" w:rsidRPr="001D4DDE">
        <w:rPr>
          <w:rFonts w:ascii="仿宋_GB2312" w:eastAsia="仿宋_GB2312" w:hint="eastAsia"/>
          <w:sz w:val="32"/>
          <w:szCs w:val="32"/>
        </w:rPr>
        <w:t>办结</w:t>
      </w:r>
      <w:r>
        <w:rPr>
          <w:rFonts w:ascii="仿宋_GB2312" w:eastAsia="仿宋_GB2312" w:hint="eastAsia"/>
          <w:sz w:val="32"/>
          <w:szCs w:val="32"/>
        </w:rPr>
        <w:t>24</w:t>
      </w:r>
      <w:r w:rsidR="001D4DDE" w:rsidRPr="001D4DDE">
        <w:rPr>
          <w:rFonts w:ascii="仿宋_GB2312" w:eastAsia="仿宋_GB2312" w:hint="eastAsia"/>
          <w:sz w:val="32"/>
          <w:szCs w:val="32"/>
        </w:rPr>
        <w:t>件</w:t>
      </w:r>
      <w:r>
        <w:rPr>
          <w:rFonts w:ascii="仿宋_GB2312" w:eastAsia="仿宋_GB2312" w:hint="eastAsia"/>
          <w:sz w:val="32"/>
          <w:szCs w:val="32"/>
        </w:rPr>
        <w:t>，转下年度办理1件</w:t>
      </w:r>
      <w:r w:rsidR="001D4DDE" w:rsidRPr="001D4DDE">
        <w:rPr>
          <w:rFonts w:ascii="仿宋_GB2312" w:eastAsia="仿宋_GB2312" w:hint="eastAsia"/>
          <w:sz w:val="32"/>
          <w:szCs w:val="32"/>
        </w:rPr>
        <w:t>。其中：办结的</w:t>
      </w:r>
      <w:r>
        <w:rPr>
          <w:rFonts w:ascii="仿宋_GB2312" w:eastAsia="仿宋_GB2312" w:hint="eastAsia"/>
          <w:sz w:val="32"/>
          <w:szCs w:val="32"/>
        </w:rPr>
        <w:t>24</w:t>
      </w:r>
      <w:r w:rsidR="001D4DDE" w:rsidRPr="001D4DDE">
        <w:rPr>
          <w:rFonts w:ascii="仿宋_GB2312" w:eastAsia="仿宋_GB2312" w:hint="eastAsia"/>
          <w:sz w:val="32"/>
          <w:szCs w:val="32"/>
        </w:rPr>
        <w:t>件中</w:t>
      </w:r>
      <w:r>
        <w:rPr>
          <w:rFonts w:ascii="仿宋_GB2312" w:eastAsia="仿宋_GB2312" w:hint="eastAsia"/>
          <w:sz w:val="32"/>
          <w:szCs w:val="32"/>
        </w:rPr>
        <w:t>公开6件、</w:t>
      </w:r>
      <w:r w:rsidR="001D4DDE" w:rsidRPr="001D4DDE">
        <w:rPr>
          <w:rFonts w:ascii="仿宋_GB2312" w:eastAsia="仿宋_GB2312" w:hint="eastAsia"/>
          <w:sz w:val="32"/>
          <w:szCs w:val="32"/>
        </w:rPr>
        <w:t>部分公开</w:t>
      </w:r>
      <w:r>
        <w:rPr>
          <w:rFonts w:ascii="仿宋_GB2312" w:eastAsia="仿宋_GB2312" w:hint="eastAsia"/>
          <w:sz w:val="32"/>
          <w:szCs w:val="32"/>
        </w:rPr>
        <w:t>4</w:t>
      </w:r>
      <w:r w:rsidR="001D4DDE" w:rsidRPr="001D4DDE">
        <w:rPr>
          <w:rFonts w:ascii="仿宋_GB2312" w:eastAsia="仿宋_GB2312" w:hint="eastAsia"/>
          <w:sz w:val="32"/>
          <w:szCs w:val="32"/>
        </w:rPr>
        <w:t>件、不予公开</w:t>
      </w:r>
      <w:r>
        <w:rPr>
          <w:rFonts w:ascii="仿宋_GB2312" w:eastAsia="仿宋_GB2312" w:hint="eastAsia"/>
          <w:sz w:val="32"/>
          <w:szCs w:val="32"/>
        </w:rPr>
        <w:t>1</w:t>
      </w:r>
      <w:r w:rsidR="001D4DDE" w:rsidRPr="001D4DDE">
        <w:rPr>
          <w:rFonts w:ascii="仿宋_GB2312" w:eastAsia="仿宋_GB2312" w:hint="eastAsia"/>
          <w:sz w:val="32"/>
          <w:szCs w:val="32"/>
        </w:rPr>
        <w:t>件、无法提供件</w:t>
      </w:r>
      <w:r>
        <w:rPr>
          <w:rFonts w:ascii="仿宋_GB2312" w:eastAsia="仿宋_GB2312" w:hint="eastAsia"/>
          <w:sz w:val="32"/>
          <w:szCs w:val="32"/>
        </w:rPr>
        <w:t>1</w:t>
      </w:r>
      <w:r w:rsidR="001D4DDE" w:rsidRPr="001D4DDE">
        <w:rPr>
          <w:rFonts w:ascii="仿宋_GB2312" w:eastAsia="仿宋_GB2312" w:hint="eastAsia"/>
          <w:sz w:val="32"/>
          <w:szCs w:val="32"/>
        </w:rPr>
        <w:t>2件、</w:t>
      </w:r>
      <w:r w:rsidRPr="008112AC">
        <w:rPr>
          <w:rFonts w:ascii="仿宋_GB2312" w:eastAsia="仿宋_GB2312" w:hint="eastAsia"/>
          <w:sz w:val="32"/>
          <w:szCs w:val="32"/>
        </w:rPr>
        <w:t>信访举报投诉类</w:t>
      </w:r>
      <w:r>
        <w:rPr>
          <w:rFonts w:ascii="仿宋_GB2312" w:eastAsia="仿宋_GB2312" w:hint="eastAsia"/>
          <w:sz w:val="32"/>
          <w:szCs w:val="32"/>
        </w:rPr>
        <w:t>1</w:t>
      </w:r>
      <w:r w:rsidR="001D4DDE" w:rsidRPr="001D4DDE">
        <w:rPr>
          <w:rFonts w:ascii="仿宋_GB2312" w:eastAsia="仿宋_GB2312" w:hint="eastAsia"/>
          <w:sz w:val="32"/>
          <w:szCs w:val="32"/>
        </w:rPr>
        <w:t>件。</w:t>
      </w:r>
    </w:p>
    <w:p w:rsidR="001D4DDE" w:rsidRPr="001D4DDE" w:rsidRDefault="001D4DDE" w:rsidP="008112AC">
      <w:pPr>
        <w:ind w:firstLineChars="200" w:firstLine="640"/>
        <w:jc w:val="left"/>
        <w:rPr>
          <w:rFonts w:ascii="仿宋_GB2312" w:eastAsia="仿宋_GB2312" w:hint="eastAsia"/>
          <w:sz w:val="32"/>
          <w:szCs w:val="32"/>
        </w:rPr>
      </w:pPr>
      <w:r w:rsidRPr="001D4DDE">
        <w:rPr>
          <w:rFonts w:ascii="仿宋_GB2312" w:eastAsia="仿宋_GB2312" w:hint="eastAsia"/>
          <w:sz w:val="32"/>
          <w:szCs w:val="32"/>
        </w:rPr>
        <w:t>（三）政府信息管理</w:t>
      </w:r>
    </w:p>
    <w:p w:rsidR="001D4DDE" w:rsidRPr="001D4DDE" w:rsidRDefault="008112AC" w:rsidP="001D4DDE">
      <w:pPr>
        <w:ind w:firstLineChars="200" w:firstLine="640"/>
        <w:jc w:val="left"/>
        <w:rPr>
          <w:rFonts w:ascii="仿宋_GB2312" w:eastAsia="仿宋_GB2312" w:hint="eastAsia"/>
          <w:sz w:val="32"/>
          <w:szCs w:val="32"/>
        </w:rPr>
      </w:pPr>
      <w:r>
        <w:rPr>
          <w:rFonts w:ascii="仿宋_GB2312" w:eastAsia="仿宋_GB2312" w:hint="eastAsia"/>
          <w:sz w:val="32"/>
          <w:szCs w:val="32"/>
        </w:rPr>
        <w:t>推动</w:t>
      </w:r>
      <w:r w:rsidR="001D4DDE" w:rsidRPr="001D4DDE">
        <w:rPr>
          <w:rFonts w:ascii="仿宋_GB2312" w:eastAsia="仿宋_GB2312" w:hint="eastAsia"/>
          <w:sz w:val="32"/>
          <w:szCs w:val="32"/>
        </w:rPr>
        <w:t>办公系统、</w:t>
      </w:r>
      <w:r>
        <w:rPr>
          <w:rFonts w:ascii="仿宋_GB2312" w:eastAsia="仿宋_GB2312" w:hint="eastAsia"/>
          <w:sz w:val="32"/>
          <w:szCs w:val="32"/>
        </w:rPr>
        <w:t>政务服务</w:t>
      </w:r>
      <w:r w:rsidR="001D4DDE" w:rsidRPr="001D4DDE">
        <w:rPr>
          <w:rFonts w:ascii="仿宋_GB2312" w:eastAsia="仿宋_GB2312" w:hint="eastAsia"/>
          <w:sz w:val="32"/>
          <w:szCs w:val="32"/>
        </w:rPr>
        <w:t>平台、公共资源交易平台等多个平台与区政务公开平台的横向联系。全面加强网上公开信息涉及个人隐私排查，基本实现政府信息公开属性源头认定、公开内容源头审核、网上发布源头提醒，提升了政府信息全生命周期管理水平。</w:t>
      </w:r>
    </w:p>
    <w:p w:rsidR="001D4DDE" w:rsidRPr="001D4DDE" w:rsidRDefault="001D4DDE" w:rsidP="001D4DDE">
      <w:pPr>
        <w:ind w:firstLineChars="200" w:firstLine="640"/>
        <w:jc w:val="left"/>
        <w:rPr>
          <w:rFonts w:ascii="仿宋_GB2312" w:eastAsia="仿宋_GB2312" w:hint="eastAsia"/>
          <w:sz w:val="32"/>
          <w:szCs w:val="32"/>
        </w:rPr>
      </w:pPr>
      <w:r w:rsidRPr="001D4DDE">
        <w:rPr>
          <w:rFonts w:ascii="仿宋_GB2312" w:eastAsia="仿宋_GB2312" w:hint="eastAsia"/>
          <w:sz w:val="32"/>
          <w:szCs w:val="32"/>
        </w:rPr>
        <w:t>（四）平台建设</w:t>
      </w:r>
    </w:p>
    <w:p w:rsidR="001D4DDE" w:rsidRPr="001D4DDE" w:rsidRDefault="001D4DDE" w:rsidP="001D4DDE">
      <w:pPr>
        <w:ind w:firstLineChars="200" w:firstLine="640"/>
        <w:jc w:val="left"/>
        <w:rPr>
          <w:rFonts w:ascii="仿宋_GB2312" w:eastAsia="仿宋_GB2312" w:hint="eastAsia"/>
          <w:sz w:val="32"/>
          <w:szCs w:val="32"/>
        </w:rPr>
      </w:pPr>
      <w:r w:rsidRPr="001D4DDE">
        <w:rPr>
          <w:rFonts w:ascii="仿宋_GB2312" w:eastAsia="仿宋_GB2312" w:hint="eastAsia"/>
          <w:sz w:val="32"/>
          <w:szCs w:val="32"/>
        </w:rPr>
        <w:t>全面完成了区政府本级、</w:t>
      </w:r>
      <w:r w:rsidR="008112AC">
        <w:rPr>
          <w:rFonts w:ascii="仿宋_GB2312" w:eastAsia="仿宋_GB2312" w:hint="eastAsia"/>
          <w:sz w:val="32"/>
          <w:szCs w:val="32"/>
        </w:rPr>
        <w:t>大陈</w:t>
      </w:r>
      <w:r w:rsidRPr="001D4DDE">
        <w:rPr>
          <w:rFonts w:ascii="仿宋_GB2312" w:eastAsia="仿宋_GB2312" w:hint="eastAsia"/>
          <w:sz w:val="32"/>
          <w:szCs w:val="32"/>
        </w:rPr>
        <w:t>镇、各街道</w:t>
      </w:r>
      <w:r w:rsidR="008112AC">
        <w:rPr>
          <w:rFonts w:ascii="仿宋_GB2312" w:eastAsia="仿宋_GB2312" w:hint="eastAsia"/>
          <w:sz w:val="32"/>
          <w:szCs w:val="32"/>
        </w:rPr>
        <w:t>办事处</w:t>
      </w:r>
      <w:r w:rsidRPr="001D4DDE">
        <w:rPr>
          <w:rFonts w:ascii="仿宋_GB2312" w:eastAsia="仿宋_GB2312" w:hint="eastAsia"/>
          <w:sz w:val="32"/>
          <w:szCs w:val="32"/>
        </w:rPr>
        <w:t>政府信息公开平台建设，规范展示了新《条例》要求主动公开的每一个事项。参照中央政府门户网站、省政府办公厅对政策文件信息公开的要求，提升了政策文件浏览、查询和获取的便</w:t>
      </w:r>
      <w:r w:rsidRPr="001D4DDE">
        <w:rPr>
          <w:rFonts w:ascii="仿宋_GB2312" w:eastAsia="仿宋_GB2312" w:hint="eastAsia"/>
          <w:sz w:val="32"/>
          <w:szCs w:val="32"/>
        </w:rPr>
        <w:lastRenderedPageBreak/>
        <w:t>利性</w:t>
      </w:r>
      <w:r w:rsidR="008112AC">
        <w:rPr>
          <w:rFonts w:ascii="仿宋_GB2312" w:eastAsia="仿宋_GB2312" w:hint="eastAsia"/>
          <w:sz w:val="32"/>
          <w:szCs w:val="32"/>
        </w:rPr>
        <w:t>。</w:t>
      </w:r>
      <w:r w:rsidRPr="001D4DDE">
        <w:rPr>
          <w:rFonts w:ascii="仿宋_GB2312" w:eastAsia="仿宋_GB2312" w:hint="eastAsia"/>
          <w:sz w:val="32"/>
          <w:szCs w:val="32"/>
        </w:rPr>
        <w:t>增立“全面推进基层</w:t>
      </w:r>
      <w:r w:rsidR="008112AC">
        <w:rPr>
          <w:rFonts w:ascii="仿宋_GB2312" w:eastAsia="仿宋_GB2312" w:hint="eastAsia"/>
          <w:sz w:val="32"/>
          <w:szCs w:val="32"/>
        </w:rPr>
        <w:t>政务公开标准化、规范化”、</w:t>
      </w:r>
      <w:r w:rsidR="008112AC" w:rsidRPr="001D4DDE">
        <w:rPr>
          <w:rFonts w:ascii="仿宋_GB2312" w:eastAsia="仿宋_GB2312" w:hint="eastAsia"/>
          <w:sz w:val="32"/>
          <w:szCs w:val="32"/>
        </w:rPr>
        <w:t xml:space="preserve"> </w:t>
      </w:r>
      <w:r w:rsidRPr="001D4DDE">
        <w:rPr>
          <w:rFonts w:ascii="仿宋_GB2312" w:eastAsia="仿宋_GB2312" w:hint="eastAsia"/>
          <w:sz w:val="32"/>
          <w:szCs w:val="32"/>
        </w:rPr>
        <w:t>“六稳</w:t>
      </w:r>
      <w:r w:rsidR="008112AC">
        <w:rPr>
          <w:rFonts w:ascii="仿宋_GB2312" w:eastAsia="仿宋_GB2312" w:hint="eastAsia"/>
          <w:sz w:val="32"/>
          <w:szCs w:val="32"/>
        </w:rPr>
        <w:t>、</w:t>
      </w:r>
      <w:r w:rsidRPr="001D4DDE">
        <w:rPr>
          <w:rFonts w:ascii="仿宋_GB2312" w:eastAsia="仿宋_GB2312" w:hint="eastAsia"/>
          <w:sz w:val="32"/>
          <w:szCs w:val="32"/>
        </w:rPr>
        <w:t>六保”、“</w:t>
      </w:r>
      <w:r w:rsidR="008112AC">
        <w:rPr>
          <w:rFonts w:ascii="仿宋_GB2312" w:eastAsia="仿宋_GB2312" w:hint="eastAsia"/>
          <w:sz w:val="32"/>
          <w:szCs w:val="32"/>
        </w:rPr>
        <w:t>社会公益事业及民生领域</w:t>
      </w:r>
      <w:r w:rsidRPr="001D4DDE">
        <w:rPr>
          <w:rFonts w:ascii="仿宋_GB2312" w:eastAsia="仿宋_GB2312" w:hint="eastAsia"/>
          <w:sz w:val="32"/>
          <w:szCs w:val="32"/>
        </w:rPr>
        <w:t>”、“</w:t>
      </w:r>
      <w:r w:rsidR="008112AC">
        <w:rPr>
          <w:rFonts w:ascii="仿宋_GB2312" w:eastAsia="仿宋_GB2312" w:hint="eastAsia"/>
          <w:sz w:val="32"/>
          <w:szCs w:val="32"/>
        </w:rPr>
        <w:t>组织机构</w:t>
      </w:r>
      <w:r w:rsidRPr="001D4DDE">
        <w:rPr>
          <w:rFonts w:ascii="仿宋_GB2312" w:eastAsia="仿宋_GB2312" w:hint="eastAsia"/>
          <w:sz w:val="32"/>
          <w:szCs w:val="32"/>
        </w:rPr>
        <w:t>”、“政府信息公开年报”等集中统一公开平台或专题专栏，大大地提高了工作效率，提升了政务公开信息化保障水平。</w:t>
      </w:r>
    </w:p>
    <w:p w:rsidR="001D4DDE" w:rsidRPr="001D4DDE" w:rsidRDefault="001D4DDE" w:rsidP="001D4DDE">
      <w:pPr>
        <w:ind w:firstLineChars="200" w:firstLine="640"/>
        <w:jc w:val="left"/>
        <w:rPr>
          <w:rFonts w:ascii="仿宋_GB2312" w:eastAsia="仿宋_GB2312" w:hint="eastAsia"/>
          <w:sz w:val="32"/>
          <w:szCs w:val="32"/>
        </w:rPr>
      </w:pPr>
      <w:r w:rsidRPr="001D4DDE">
        <w:rPr>
          <w:rFonts w:ascii="仿宋_GB2312" w:eastAsia="仿宋_GB2312" w:hint="eastAsia"/>
          <w:sz w:val="32"/>
          <w:szCs w:val="32"/>
        </w:rPr>
        <w:t>（五）监督保障</w:t>
      </w:r>
    </w:p>
    <w:p w:rsidR="008119B7" w:rsidRDefault="001D4DDE" w:rsidP="008112AC">
      <w:pPr>
        <w:ind w:firstLineChars="200" w:firstLine="640"/>
        <w:jc w:val="left"/>
        <w:rPr>
          <w:rFonts w:ascii="仿宋_GB2312" w:eastAsia="仿宋_GB2312" w:hint="eastAsia"/>
          <w:sz w:val="32"/>
          <w:szCs w:val="32"/>
        </w:rPr>
      </w:pPr>
      <w:r w:rsidRPr="001D4DDE">
        <w:rPr>
          <w:rFonts w:ascii="仿宋_GB2312" w:eastAsia="仿宋_GB2312" w:hint="eastAsia"/>
          <w:sz w:val="32"/>
          <w:szCs w:val="32"/>
        </w:rPr>
        <w:t>不断完善政务公开领导体制及工作机制，区政府明确由常务副区长分管政务公开</w:t>
      </w:r>
      <w:proofErr w:type="gramStart"/>
      <w:r w:rsidRPr="001D4DDE">
        <w:rPr>
          <w:rFonts w:ascii="仿宋_GB2312" w:eastAsia="仿宋_GB2312" w:hint="eastAsia"/>
          <w:sz w:val="32"/>
          <w:szCs w:val="32"/>
        </w:rPr>
        <w:t>兼领导</w:t>
      </w:r>
      <w:proofErr w:type="gramEnd"/>
      <w:r w:rsidRPr="001D4DDE">
        <w:rPr>
          <w:rFonts w:ascii="仿宋_GB2312" w:eastAsia="仿宋_GB2312" w:hint="eastAsia"/>
          <w:sz w:val="32"/>
          <w:szCs w:val="32"/>
        </w:rPr>
        <w:t>小组组长，切实履行职责，定期听取政务公开工作情况汇报；根据政务公开年度重点工作要求，将政务公开、政府信息公开、政策解读、政务舆情回应、重点工作落实、公开渠道及方式、保障措施和能力建设等全部纳入考评内容。</w:t>
      </w:r>
    </w:p>
    <w:p w:rsidR="008112AC" w:rsidRPr="008112AC" w:rsidRDefault="008112AC" w:rsidP="008112AC">
      <w:pPr>
        <w:pStyle w:val="a5"/>
        <w:shd w:val="clear" w:color="auto" w:fill="FFFFFF"/>
        <w:spacing w:line="390" w:lineRule="atLeast"/>
        <w:ind w:firstLineChars="150" w:firstLine="482"/>
        <w:rPr>
          <w:rFonts w:ascii="仿宋_GB2312" w:eastAsia="仿宋_GB2312" w:hAnsiTheme="minorHAnsi" w:cstheme="minorBidi"/>
          <w:b/>
          <w:kern w:val="2"/>
          <w:sz w:val="32"/>
          <w:szCs w:val="32"/>
        </w:rPr>
      </w:pPr>
      <w:r w:rsidRPr="008112AC">
        <w:rPr>
          <w:rFonts w:ascii="仿宋_GB2312" w:eastAsia="仿宋_GB2312" w:hAnsiTheme="minorHAnsi" w:cstheme="minorBidi" w:hint="eastAsia"/>
          <w:b/>
          <w:kern w:val="2"/>
          <w:sz w:val="32"/>
          <w:szCs w:val="32"/>
        </w:rPr>
        <w:t>二、政府信息主动公开情况</w:t>
      </w:r>
    </w:p>
    <w:p w:rsidR="008112AC" w:rsidRDefault="008112AC" w:rsidP="008112AC">
      <w:pPr>
        <w:jc w:val="center"/>
        <w:rPr>
          <w:rFonts w:ascii="仿宋_GB2312" w:eastAsia="仿宋_GB2312" w:hint="eastAsia"/>
          <w:sz w:val="32"/>
          <w:szCs w:val="32"/>
        </w:rPr>
      </w:pPr>
      <w:r w:rsidRPr="008112AC">
        <w:rPr>
          <w:rFonts w:ascii="仿宋_GB2312" w:eastAsia="仿宋_GB2312"/>
          <w:sz w:val="32"/>
          <w:szCs w:val="32"/>
        </w:rPr>
        <w:drawing>
          <wp:inline distT="0" distB="0" distL="0" distR="0">
            <wp:extent cx="4905375" cy="3267075"/>
            <wp:effectExtent l="19050" t="0" r="9525" b="0"/>
            <wp:docPr id="5" name="图片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4905375" cy="3267075"/>
                    </a:xfrm>
                    <a:prstGeom prst="rect">
                      <a:avLst/>
                    </a:prstGeom>
                    <a:noFill/>
                  </pic:spPr>
                </pic:pic>
              </a:graphicData>
            </a:graphic>
          </wp:inline>
        </w:drawing>
      </w:r>
    </w:p>
    <w:p w:rsidR="008112AC" w:rsidRDefault="008112AC" w:rsidP="008112AC">
      <w:pPr>
        <w:ind w:firstLineChars="250" w:firstLine="800"/>
        <w:jc w:val="left"/>
        <w:rPr>
          <w:rFonts w:ascii="仿宋_GB2312" w:eastAsia="仿宋_GB2312" w:hint="eastAsia"/>
          <w:sz w:val="32"/>
          <w:szCs w:val="32"/>
        </w:rPr>
      </w:pPr>
    </w:p>
    <w:p w:rsidR="008112AC" w:rsidRDefault="008112AC" w:rsidP="008112AC">
      <w:pPr>
        <w:pStyle w:val="a5"/>
        <w:shd w:val="clear" w:color="auto" w:fill="FFFFFF"/>
        <w:spacing w:line="390" w:lineRule="atLeast"/>
        <w:ind w:firstLineChars="150" w:firstLine="482"/>
        <w:rPr>
          <w:rFonts w:ascii="仿宋_GB2312" w:eastAsia="仿宋_GB2312" w:hAnsiTheme="minorHAnsi" w:cstheme="minorBidi" w:hint="eastAsia"/>
          <w:b/>
          <w:kern w:val="2"/>
          <w:sz w:val="32"/>
          <w:szCs w:val="32"/>
        </w:rPr>
      </w:pPr>
    </w:p>
    <w:p w:rsidR="008112AC" w:rsidRDefault="008112AC" w:rsidP="008112AC">
      <w:pPr>
        <w:pStyle w:val="a5"/>
        <w:shd w:val="clear" w:color="auto" w:fill="FFFFFF"/>
        <w:spacing w:line="390" w:lineRule="atLeast"/>
        <w:ind w:firstLineChars="150" w:firstLine="482"/>
        <w:rPr>
          <w:rFonts w:ascii="仿宋_GB2312" w:eastAsia="仿宋_GB2312" w:hAnsiTheme="minorHAnsi" w:cstheme="minorBidi" w:hint="eastAsia"/>
          <w:b/>
          <w:kern w:val="2"/>
          <w:sz w:val="32"/>
          <w:szCs w:val="32"/>
        </w:rPr>
      </w:pPr>
    </w:p>
    <w:p w:rsidR="008112AC" w:rsidRPr="008112AC" w:rsidRDefault="008112AC" w:rsidP="008112AC">
      <w:pPr>
        <w:pStyle w:val="a5"/>
        <w:shd w:val="clear" w:color="auto" w:fill="FFFFFF"/>
        <w:spacing w:line="390" w:lineRule="atLeast"/>
        <w:ind w:firstLineChars="150" w:firstLine="482"/>
        <w:rPr>
          <w:rFonts w:ascii="仿宋_GB2312" w:eastAsia="仿宋_GB2312" w:hAnsiTheme="minorHAnsi" w:cstheme="minorBidi"/>
          <w:b/>
          <w:kern w:val="2"/>
          <w:sz w:val="32"/>
          <w:szCs w:val="32"/>
        </w:rPr>
      </w:pPr>
      <w:r>
        <w:rPr>
          <w:rFonts w:ascii="仿宋_GB2312" w:eastAsia="仿宋_GB2312" w:hAnsiTheme="minorHAnsi" w:cstheme="minorBidi" w:hint="eastAsia"/>
          <w:b/>
          <w:kern w:val="2"/>
          <w:sz w:val="32"/>
          <w:szCs w:val="32"/>
        </w:rPr>
        <w:t>三</w:t>
      </w:r>
      <w:r w:rsidRPr="008112AC">
        <w:rPr>
          <w:rFonts w:ascii="仿宋_GB2312" w:eastAsia="仿宋_GB2312" w:hAnsiTheme="minorHAnsi" w:cstheme="minorBidi" w:hint="eastAsia"/>
          <w:b/>
          <w:kern w:val="2"/>
          <w:sz w:val="32"/>
          <w:szCs w:val="32"/>
        </w:rPr>
        <w:t>、行政机关收到和处理政府信息公开申请情况</w:t>
      </w:r>
    </w:p>
    <w:p w:rsidR="008112AC" w:rsidRDefault="008112AC" w:rsidP="008112AC">
      <w:pPr>
        <w:jc w:val="center"/>
        <w:rPr>
          <w:rFonts w:ascii="仿宋_GB2312" w:eastAsia="仿宋_GB2312" w:hint="eastAsia"/>
          <w:sz w:val="32"/>
          <w:szCs w:val="32"/>
        </w:rPr>
      </w:pPr>
      <w:r w:rsidRPr="008112AC">
        <w:rPr>
          <w:rFonts w:ascii="仿宋_GB2312" w:eastAsia="仿宋_GB2312"/>
          <w:sz w:val="32"/>
          <w:szCs w:val="32"/>
        </w:rPr>
        <w:drawing>
          <wp:inline distT="0" distB="0" distL="0" distR="0">
            <wp:extent cx="5274310" cy="6226616"/>
            <wp:effectExtent l="19050" t="0" r="2540" b="0"/>
            <wp:docPr id="6" name="图片 6"/>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7" cstate="print"/>
                    <a:srcRect/>
                    <a:stretch>
                      <a:fillRect/>
                    </a:stretch>
                  </pic:blipFill>
                  <pic:spPr bwMode="auto">
                    <a:xfrm>
                      <a:off x="0" y="0"/>
                      <a:ext cx="5274310" cy="6226616"/>
                    </a:xfrm>
                    <a:prstGeom prst="rect">
                      <a:avLst/>
                    </a:prstGeom>
                    <a:noFill/>
                  </pic:spPr>
                </pic:pic>
              </a:graphicData>
            </a:graphic>
          </wp:inline>
        </w:drawing>
      </w:r>
    </w:p>
    <w:p w:rsidR="008112AC" w:rsidRDefault="008112AC" w:rsidP="008112AC">
      <w:pPr>
        <w:pStyle w:val="a5"/>
        <w:shd w:val="clear" w:color="auto" w:fill="FFFFFF"/>
        <w:spacing w:line="390" w:lineRule="atLeast"/>
        <w:rPr>
          <w:rFonts w:ascii="仿宋_GB2312" w:eastAsia="仿宋_GB2312" w:hAnsiTheme="minorHAnsi" w:cstheme="minorBidi" w:hint="eastAsia"/>
          <w:kern w:val="2"/>
          <w:sz w:val="32"/>
          <w:szCs w:val="32"/>
        </w:rPr>
      </w:pPr>
    </w:p>
    <w:p w:rsidR="008112AC" w:rsidRDefault="008112AC" w:rsidP="008112AC">
      <w:pPr>
        <w:pStyle w:val="a5"/>
        <w:shd w:val="clear" w:color="auto" w:fill="FFFFFF"/>
        <w:spacing w:line="390" w:lineRule="atLeast"/>
        <w:rPr>
          <w:rFonts w:ascii="仿宋_GB2312" w:eastAsia="仿宋_GB2312" w:hAnsiTheme="minorHAnsi" w:cstheme="minorBidi" w:hint="eastAsia"/>
          <w:kern w:val="2"/>
          <w:sz w:val="32"/>
          <w:szCs w:val="32"/>
        </w:rPr>
      </w:pPr>
    </w:p>
    <w:p w:rsidR="008112AC" w:rsidRPr="008112AC" w:rsidRDefault="008112AC" w:rsidP="008112AC">
      <w:pPr>
        <w:pStyle w:val="a5"/>
        <w:shd w:val="clear" w:color="auto" w:fill="FFFFFF"/>
        <w:spacing w:line="390" w:lineRule="atLeast"/>
        <w:ind w:firstLineChars="150" w:firstLine="482"/>
        <w:rPr>
          <w:rFonts w:ascii="仿宋_GB2312" w:eastAsia="仿宋_GB2312" w:hAnsiTheme="minorHAnsi" w:cstheme="minorBidi"/>
          <w:b/>
          <w:kern w:val="2"/>
          <w:sz w:val="32"/>
          <w:szCs w:val="32"/>
        </w:rPr>
      </w:pPr>
      <w:r w:rsidRPr="008112AC">
        <w:rPr>
          <w:rFonts w:ascii="仿宋_GB2312" w:eastAsia="仿宋_GB2312" w:hAnsiTheme="minorHAnsi" w:cstheme="minorBidi" w:hint="eastAsia"/>
          <w:b/>
          <w:kern w:val="2"/>
          <w:sz w:val="32"/>
          <w:szCs w:val="32"/>
        </w:rPr>
        <w:t>四、因政府信息公开工作被申请行政复议、提起行政诉讼情况</w:t>
      </w:r>
    </w:p>
    <w:p w:rsidR="008112AC" w:rsidRDefault="008112AC" w:rsidP="008112AC">
      <w:pPr>
        <w:jc w:val="center"/>
        <w:rPr>
          <w:rFonts w:ascii="仿宋_GB2312" w:eastAsia="仿宋_GB2312" w:hint="eastAsia"/>
          <w:sz w:val="32"/>
          <w:szCs w:val="32"/>
        </w:rPr>
      </w:pPr>
      <w:r w:rsidRPr="008112AC">
        <w:rPr>
          <w:rFonts w:ascii="仿宋_GB2312" w:eastAsia="仿宋_GB2312"/>
          <w:sz w:val="32"/>
          <w:szCs w:val="32"/>
        </w:rPr>
        <w:drawing>
          <wp:inline distT="0" distB="0" distL="0" distR="0">
            <wp:extent cx="5274310" cy="1494388"/>
            <wp:effectExtent l="19050" t="0" r="2540" b="0"/>
            <wp:docPr id="7" name="图片 7"/>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8" cstate="print"/>
                    <a:srcRect/>
                    <a:stretch>
                      <a:fillRect/>
                    </a:stretch>
                  </pic:blipFill>
                  <pic:spPr bwMode="auto">
                    <a:xfrm>
                      <a:off x="0" y="0"/>
                      <a:ext cx="5274310" cy="1494388"/>
                    </a:xfrm>
                    <a:prstGeom prst="rect">
                      <a:avLst/>
                    </a:prstGeom>
                    <a:noFill/>
                  </pic:spPr>
                </pic:pic>
              </a:graphicData>
            </a:graphic>
          </wp:inline>
        </w:drawing>
      </w:r>
    </w:p>
    <w:p w:rsidR="008112AC" w:rsidRPr="008112AC" w:rsidRDefault="008112AC" w:rsidP="008112AC">
      <w:pPr>
        <w:pStyle w:val="a5"/>
        <w:shd w:val="clear" w:color="auto" w:fill="FFFFFF"/>
        <w:spacing w:line="390" w:lineRule="atLeast"/>
        <w:ind w:firstLine="480"/>
        <w:rPr>
          <w:rFonts w:ascii="仿宋_GB2312" w:eastAsia="仿宋_GB2312" w:hAnsiTheme="minorHAnsi" w:cstheme="minorBidi"/>
          <w:b/>
          <w:kern w:val="2"/>
          <w:sz w:val="32"/>
          <w:szCs w:val="32"/>
        </w:rPr>
      </w:pPr>
      <w:r w:rsidRPr="008112AC">
        <w:rPr>
          <w:rFonts w:ascii="仿宋_GB2312" w:eastAsia="仿宋_GB2312" w:hAnsiTheme="minorHAnsi" w:cstheme="minorBidi" w:hint="eastAsia"/>
          <w:b/>
          <w:kern w:val="2"/>
          <w:sz w:val="32"/>
          <w:szCs w:val="32"/>
        </w:rPr>
        <w:t>五、政府信息公开工作存在的主要问题及改进情况</w:t>
      </w:r>
    </w:p>
    <w:p w:rsidR="008112AC" w:rsidRPr="008112AC" w:rsidRDefault="008112AC" w:rsidP="008112AC">
      <w:pPr>
        <w:ind w:firstLineChars="200" w:firstLine="640"/>
        <w:jc w:val="left"/>
        <w:rPr>
          <w:rFonts w:ascii="仿宋_GB2312" w:eastAsia="仿宋_GB2312" w:hint="eastAsia"/>
          <w:sz w:val="32"/>
          <w:szCs w:val="32"/>
        </w:rPr>
      </w:pPr>
      <w:r w:rsidRPr="008112AC">
        <w:rPr>
          <w:rFonts w:ascii="仿宋_GB2312" w:eastAsia="仿宋_GB2312" w:hint="eastAsia"/>
          <w:sz w:val="32"/>
          <w:szCs w:val="32"/>
        </w:rPr>
        <w:t>（一）存在问题</w:t>
      </w:r>
    </w:p>
    <w:p w:rsidR="008112AC" w:rsidRDefault="008112AC" w:rsidP="008112AC">
      <w:pPr>
        <w:ind w:firstLineChars="200" w:firstLine="640"/>
        <w:rPr>
          <w:rFonts w:ascii="仿宋_GB2312" w:eastAsia="仿宋_GB2312"/>
          <w:sz w:val="32"/>
          <w:szCs w:val="32"/>
        </w:rPr>
      </w:pPr>
      <w:r w:rsidRPr="00EE08A6">
        <w:rPr>
          <w:rFonts w:ascii="仿宋_GB2312" w:eastAsia="仿宋_GB2312" w:hint="eastAsia"/>
          <w:sz w:val="32"/>
          <w:szCs w:val="32"/>
        </w:rPr>
        <w:t>一是工作人员流动性较大，耗费了大量时间对新人员进行业务培训，影响政府信息公开常态化；二是信息公开质量有待提升，部分单位对所属领域目录标准指引研究不透彻、理解不深入，对公开事项标准不清楚，存在信息不准确、不规范、缺项漏项、要素不全等突出问题；三是少数单位对政府信息公开工作的重要性认识不到位，</w:t>
      </w:r>
      <w:r>
        <w:rPr>
          <w:rFonts w:ascii="仿宋_GB2312" w:eastAsia="仿宋_GB2312" w:hint="eastAsia"/>
          <w:sz w:val="32"/>
          <w:szCs w:val="32"/>
        </w:rPr>
        <w:t>工作机制建设不完善，</w:t>
      </w:r>
      <w:r w:rsidRPr="00EE08A6">
        <w:rPr>
          <w:rFonts w:ascii="仿宋_GB2312" w:eastAsia="仿宋_GB2312" w:hint="eastAsia"/>
          <w:sz w:val="32"/>
          <w:szCs w:val="32"/>
        </w:rPr>
        <w:t>工作存在等靠思想，往往是测评发现问题后集中整改，没有做到常态化公开</w:t>
      </w:r>
      <w:r>
        <w:rPr>
          <w:rFonts w:ascii="仿宋_GB2312" w:eastAsia="仿宋_GB2312" w:hint="eastAsia"/>
          <w:sz w:val="32"/>
          <w:szCs w:val="32"/>
        </w:rPr>
        <w:t>；四是个别单位存在信息内容制作不完善，公开内容过于简单；五</w:t>
      </w:r>
      <w:r w:rsidRPr="00EE08A6">
        <w:rPr>
          <w:rFonts w:ascii="仿宋_GB2312" w:eastAsia="仿宋_GB2312" w:hint="eastAsia"/>
          <w:sz w:val="32"/>
          <w:szCs w:val="32"/>
        </w:rPr>
        <w:t>是公共企事业单位信息公开工作推进力度仍需加强。</w:t>
      </w:r>
    </w:p>
    <w:p w:rsidR="008112AC" w:rsidRPr="008112AC" w:rsidRDefault="008112AC" w:rsidP="008112AC">
      <w:pPr>
        <w:ind w:firstLineChars="200" w:firstLine="640"/>
        <w:jc w:val="left"/>
        <w:rPr>
          <w:rFonts w:ascii="仿宋_GB2312" w:eastAsia="仿宋_GB2312" w:hint="eastAsia"/>
          <w:sz w:val="32"/>
          <w:szCs w:val="32"/>
        </w:rPr>
      </w:pPr>
      <w:r w:rsidRPr="008112AC">
        <w:rPr>
          <w:rFonts w:ascii="仿宋_GB2312" w:eastAsia="仿宋_GB2312" w:hint="eastAsia"/>
          <w:sz w:val="32"/>
          <w:szCs w:val="32"/>
        </w:rPr>
        <w:t>（二）改进措施</w:t>
      </w:r>
    </w:p>
    <w:p w:rsidR="008112AC" w:rsidRPr="00EE08A6" w:rsidRDefault="008112AC" w:rsidP="008112AC">
      <w:pPr>
        <w:ind w:firstLineChars="200" w:firstLine="640"/>
        <w:rPr>
          <w:rFonts w:ascii="仿宋_GB2312" w:eastAsia="仿宋_GB2312"/>
          <w:sz w:val="32"/>
          <w:szCs w:val="32"/>
        </w:rPr>
      </w:pPr>
      <w:r w:rsidRPr="00EE08A6">
        <w:rPr>
          <w:rFonts w:ascii="仿宋_GB2312" w:eastAsia="仿宋_GB2312" w:hint="eastAsia"/>
          <w:sz w:val="32"/>
          <w:szCs w:val="32"/>
        </w:rPr>
        <w:lastRenderedPageBreak/>
        <w:t>一是全链条加强政务信息管理。加强政务信息全生命周期管理，进一步规范政务信息制作、获取、保存、公开等相关流程。</w:t>
      </w:r>
      <w:r>
        <w:rPr>
          <w:rFonts w:ascii="仿宋_GB2312" w:eastAsia="仿宋_GB2312" w:hint="eastAsia"/>
          <w:sz w:val="32"/>
          <w:szCs w:val="32"/>
        </w:rPr>
        <w:t>针对</w:t>
      </w:r>
      <w:r w:rsidRPr="00EE08A6">
        <w:rPr>
          <w:rFonts w:ascii="仿宋_GB2312" w:eastAsia="仿宋_GB2312" w:hint="eastAsia"/>
          <w:sz w:val="32"/>
          <w:szCs w:val="32"/>
        </w:rPr>
        <w:t>规范性文件</w:t>
      </w:r>
      <w:r>
        <w:rPr>
          <w:rFonts w:ascii="仿宋_GB2312" w:eastAsia="仿宋_GB2312" w:hint="eastAsia"/>
          <w:sz w:val="32"/>
          <w:szCs w:val="32"/>
        </w:rPr>
        <w:t>等</w:t>
      </w:r>
      <w:r w:rsidRPr="00EE08A6">
        <w:rPr>
          <w:rFonts w:ascii="仿宋_GB2312" w:eastAsia="仿宋_GB2312" w:hint="eastAsia"/>
          <w:sz w:val="32"/>
          <w:szCs w:val="32"/>
        </w:rPr>
        <w:t>重要政务信息，根据立、改、</w:t>
      </w:r>
      <w:proofErr w:type="gramStart"/>
      <w:r w:rsidRPr="00EE08A6">
        <w:rPr>
          <w:rFonts w:ascii="仿宋_GB2312" w:eastAsia="仿宋_GB2312" w:hint="eastAsia"/>
          <w:sz w:val="32"/>
          <w:szCs w:val="32"/>
        </w:rPr>
        <w:t>废等情况</w:t>
      </w:r>
      <w:proofErr w:type="gramEnd"/>
      <w:r w:rsidRPr="00EE08A6">
        <w:rPr>
          <w:rFonts w:ascii="仿宋_GB2312" w:eastAsia="仿宋_GB2312" w:hint="eastAsia"/>
          <w:sz w:val="32"/>
          <w:szCs w:val="32"/>
        </w:rPr>
        <w:t>动态调整更新，切实解决底数不清、体系不完善等问题。</w:t>
      </w:r>
      <w:r>
        <w:rPr>
          <w:rFonts w:ascii="仿宋_GB2312" w:eastAsia="仿宋_GB2312" w:hint="eastAsia"/>
          <w:sz w:val="32"/>
          <w:szCs w:val="32"/>
        </w:rPr>
        <w:t>开展网站专题专栏信息发布部门负责制探索，进一步理顺和完善各单位的目录建设。指导各单位完善政务公开工作机制，以政务公开促进单位信息制作质量。</w:t>
      </w:r>
    </w:p>
    <w:p w:rsidR="008112AC" w:rsidRDefault="008112AC" w:rsidP="008112AC">
      <w:pPr>
        <w:ind w:firstLineChars="200" w:firstLine="640"/>
        <w:rPr>
          <w:rFonts w:ascii="仿宋_GB2312" w:eastAsia="仿宋_GB2312"/>
          <w:sz w:val="32"/>
          <w:szCs w:val="32"/>
        </w:rPr>
      </w:pPr>
      <w:r w:rsidRPr="00EE08A6">
        <w:rPr>
          <w:rFonts w:ascii="仿宋_GB2312" w:eastAsia="仿宋_GB2312" w:hint="eastAsia"/>
          <w:sz w:val="32"/>
          <w:szCs w:val="32"/>
        </w:rPr>
        <w:t>二是提升基层政务公开水平。针对考核中发现的薄弱环节，加大对基层政务公开工作的调研和业务培训力度，定期开展工作督查，强化工作落实。重点做好重点领域信息公开、依申请公开、政策解读、回应关切等方面的</w:t>
      </w:r>
      <w:r>
        <w:rPr>
          <w:rFonts w:ascii="仿宋_GB2312" w:eastAsia="仿宋_GB2312" w:hint="eastAsia"/>
          <w:sz w:val="32"/>
          <w:szCs w:val="32"/>
        </w:rPr>
        <w:t>专项</w:t>
      </w:r>
      <w:r w:rsidRPr="00EE08A6">
        <w:rPr>
          <w:rFonts w:ascii="仿宋_GB2312" w:eastAsia="仿宋_GB2312" w:hint="eastAsia"/>
          <w:sz w:val="32"/>
          <w:szCs w:val="32"/>
        </w:rPr>
        <w:t>培训，不断提升基层政务公开工作人员的理论水平和业务水平。</w:t>
      </w:r>
      <w:r>
        <w:rPr>
          <w:rFonts w:ascii="仿宋_GB2312" w:eastAsia="仿宋_GB2312" w:hint="eastAsia"/>
          <w:sz w:val="32"/>
          <w:szCs w:val="32"/>
        </w:rPr>
        <w:t>加强学习，组织重点政务公开单位向省市优秀区县学习取经。</w:t>
      </w:r>
    </w:p>
    <w:p w:rsidR="008112AC" w:rsidRPr="00EE08A6" w:rsidRDefault="008112AC" w:rsidP="008112AC">
      <w:pPr>
        <w:ind w:firstLineChars="200" w:firstLine="640"/>
        <w:rPr>
          <w:rFonts w:ascii="仿宋_GB2312" w:eastAsia="仿宋_GB2312"/>
          <w:sz w:val="32"/>
          <w:szCs w:val="32"/>
        </w:rPr>
      </w:pPr>
      <w:r w:rsidRPr="00EE08A6">
        <w:rPr>
          <w:rFonts w:ascii="仿宋_GB2312" w:eastAsia="仿宋_GB2312" w:hint="eastAsia"/>
          <w:sz w:val="32"/>
          <w:szCs w:val="32"/>
        </w:rPr>
        <w:t>三是进一步加大基层政务公开标准化规范化成果推广运用工作力度。按照国务院办公厅关于全面推进基层政务公开标准化规范化工作的意见要求，进一步指导基层开展研究和探索，加大基层决策公开推进力度，</w:t>
      </w:r>
      <w:r>
        <w:rPr>
          <w:rFonts w:ascii="仿宋_GB2312" w:eastAsia="仿宋_GB2312" w:hint="eastAsia"/>
          <w:sz w:val="32"/>
          <w:szCs w:val="32"/>
        </w:rPr>
        <w:t>开展基层政务公开标准化、规范化建设大调研，建立不同领域的信息发布机制和建设网站专栏专题。</w:t>
      </w:r>
      <w:r w:rsidRPr="00EE08A6">
        <w:rPr>
          <w:rFonts w:ascii="仿宋_GB2312" w:eastAsia="仿宋_GB2312" w:hint="eastAsia"/>
          <w:sz w:val="32"/>
          <w:szCs w:val="32"/>
        </w:rPr>
        <w:t>全力推动</w:t>
      </w:r>
      <w:r>
        <w:rPr>
          <w:rFonts w:ascii="仿宋_GB2312" w:eastAsia="仿宋_GB2312" w:hint="eastAsia"/>
          <w:sz w:val="32"/>
          <w:szCs w:val="32"/>
        </w:rPr>
        <w:t>我区</w:t>
      </w:r>
      <w:r w:rsidRPr="00EE08A6">
        <w:rPr>
          <w:rFonts w:ascii="仿宋_GB2312" w:eastAsia="仿宋_GB2312" w:hint="eastAsia"/>
          <w:sz w:val="32"/>
          <w:szCs w:val="32"/>
        </w:rPr>
        <w:t>新时代政务公开不断向纵深发展。</w:t>
      </w:r>
    </w:p>
    <w:p w:rsidR="008112AC" w:rsidRPr="008112AC" w:rsidRDefault="008112AC" w:rsidP="008112AC">
      <w:pPr>
        <w:ind w:firstLineChars="200" w:firstLine="643"/>
        <w:jc w:val="left"/>
        <w:rPr>
          <w:rFonts w:ascii="仿宋_GB2312" w:eastAsia="仿宋_GB2312" w:hint="eastAsia"/>
          <w:b/>
          <w:sz w:val="32"/>
          <w:szCs w:val="32"/>
        </w:rPr>
      </w:pPr>
      <w:r w:rsidRPr="008112AC">
        <w:rPr>
          <w:rFonts w:ascii="仿宋_GB2312" w:eastAsia="仿宋_GB2312" w:hint="eastAsia"/>
          <w:b/>
          <w:sz w:val="32"/>
          <w:szCs w:val="32"/>
        </w:rPr>
        <w:t>六、其他需要报告的事项</w:t>
      </w:r>
    </w:p>
    <w:p w:rsidR="008112AC" w:rsidRPr="008112AC" w:rsidRDefault="008112AC" w:rsidP="008112AC">
      <w:pPr>
        <w:ind w:firstLineChars="200" w:firstLine="640"/>
        <w:jc w:val="left"/>
        <w:rPr>
          <w:rFonts w:ascii="仿宋_GB2312" w:eastAsia="仿宋_GB2312" w:hint="eastAsia"/>
          <w:sz w:val="32"/>
          <w:szCs w:val="32"/>
        </w:rPr>
      </w:pPr>
      <w:r w:rsidRPr="008112AC">
        <w:rPr>
          <w:rFonts w:ascii="仿宋_GB2312" w:eastAsia="仿宋_GB2312" w:hint="eastAsia"/>
          <w:sz w:val="32"/>
          <w:szCs w:val="32"/>
        </w:rPr>
        <w:t xml:space="preserve">　无其他需要报告事项。</w:t>
      </w:r>
    </w:p>
    <w:sectPr w:rsidR="008112AC" w:rsidRPr="008112AC" w:rsidSect="008119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6F4" w:rsidRPr="0050676B" w:rsidRDefault="00A356F4" w:rsidP="001D4DDE">
      <w:pPr>
        <w:rPr>
          <w:szCs w:val="32"/>
        </w:rPr>
      </w:pPr>
      <w:r>
        <w:separator/>
      </w:r>
    </w:p>
  </w:endnote>
  <w:endnote w:type="continuationSeparator" w:id="0">
    <w:p w:rsidR="00A356F4" w:rsidRPr="0050676B" w:rsidRDefault="00A356F4" w:rsidP="001D4DDE">
      <w:pPr>
        <w:rPr>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6F4" w:rsidRPr="0050676B" w:rsidRDefault="00A356F4" w:rsidP="001D4DDE">
      <w:pPr>
        <w:rPr>
          <w:szCs w:val="32"/>
        </w:rPr>
      </w:pPr>
      <w:r>
        <w:separator/>
      </w:r>
    </w:p>
  </w:footnote>
  <w:footnote w:type="continuationSeparator" w:id="0">
    <w:p w:rsidR="00A356F4" w:rsidRPr="0050676B" w:rsidRDefault="00A356F4" w:rsidP="001D4DDE">
      <w:pPr>
        <w:rPr>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4DDE"/>
    <w:rsid w:val="001D4DDE"/>
    <w:rsid w:val="008112AC"/>
    <w:rsid w:val="008119B7"/>
    <w:rsid w:val="00A356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4D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4DDE"/>
    <w:rPr>
      <w:sz w:val="18"/>
      <w:szCs w:val="18"/>
    </w:rPr>
  </w:style>
  <w:style w:type="paragraph" w:styleId="a4">
    <w:name w:val="footer"/>
    <w:basedOn w:val="a"/>
    <w:link w:val="Char0"/>
    <w:uiPriority w:val="99"/>
    <w:semiHidden/>
    <w:unhideWhenUsed/>
    <w:rsid w:val="001D4D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4DDE"/>
    <w:rPr>
      <w:sz w:val="18"/>
      <w:szCs w:val="18"/>
    </w:rPr>
  </w:style>
  <w:style w:type="paragraph" w:styleId="a5">
    <w:name w:val="Normal (Web)"/>
    <w:basedOn w:val="a"/>
    <w:uiPriority w:val="99"/>
    <w:semiHidden/>
    <w:unhideWhenUsed/>
    <w:rsid w:val="001D4DD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D4DDE"/>
    <w:rPr>
      <w:b/>
      <w:bCs/>
    </w:rPr>
  </w:style>
  <w:style w:type="paragraph" w:styleId="a7">
    <w:name w:val="Balloon Text"/>
    <w:basedOn w:val="a"/>
    <w:link w:val="Char1"/>
    <w:uiPriority w:val="99"/>
    <w:semiHidden/>
    <w:unhideWhenUsed/>
    <w:rsid w:val="008112AC"/>
    <w:rPr>
      <w:sz w:val="18"/>
      <w:szCs w:val="18"/>
    </w:rPr>
  </w:style>
  <w:style w:type="character" w:customStyle="1" w:styleId="Char1">
    <w:name w:val="批注框文本 Char"/>
    <w:basedOn w:val="a0"/>
    <w:link w:val="a7"/>
    <w:uiPriority w:val="99"/>
    <w:semiHidden/>
    <w:rsid w:val="008112AC"/>
    <w:rPr>
      <w:sz w:val="18"/>
      <w:szCs w:val="18"/>
    </w:rPr>
  </w:style>
</w:styles>
</file>

<file path=word/webSettings.xml><?xml version="1.0" encoding="utf-8"?>
<w:webSettings xmlns:r="http://schemas.openxmlformats.org/officeDocument/2006/relationships" xmlns:w="http://schemas.openxmlformats.org/wordprocessingml/2006/main">
  <w:divs>
    <w:div w:id="61946707">
      <w:bodyDiv w:val="1"/>
      <w:marLeft w:val="0"/>
      <w:marRight w:val="0"/>
      <w:marTop w:val="0"/>
      <w:marBottom w:val="0"/>
      <w:divBdr>
        <w:top w:val="none" w:sz="0" w:space="0" w:color="auto"/>
        <w:left w:val="none" w:sz="0" w:space="0" w:color="auto"/>
        <w:bottom w:val="none" w:sz="0" w:space="0" w:color="auto"/>
        <w:right w:val="none" w:sz="0" w:space="0" w:color="auto"/>
      </w:divBdr>
      <w:divsChild>
        <w:div w:id="1649939681">
          <w:marLeft w:val="0"/>
          <w:marRight w:val="0"/>
          <w:marTop w:val="0"/>
          <w:marBottom w:val="0"/>
          <w:divBdr>
            <w:top w:val="none" w:sz="0" w:space="0" w:color="auto"/>
            <w:left w:val="none" w:sz="0" w:space="0" w:color="auto"/>
            <w:bottom w:val="none" w:sz="0" w:space="0" w:color="auto"/>
            <w:right w:val="none" w:sz="0" w:space="0" w:color="auto"/>
          </w:divBdr>
          <w:divsChild>
            <w:div w:id="1809542628">
              <w:marLeft w:val="0"/>
              <w:marRight w:val="0"/>
              <w:marTop w:val="0"/>
              <w:marBottom w:val="0"/>
              <w:divBdr>
                <w:top w:val="single" w:sz="6" w:space="0" w:color="DDDDDD"/>
                <w:left w:val="single" w:sz="6" w:space="0" w:color="DDDDDD"/>
                <w:bottom w:val="single" w:sz="6" w:space="0" w:color="DDDDDD"/>
                <w:right w:val="single" w:sz="6" w:space="0" w:color="DDDDDD"/>
              </w:divBdr>
              <w:divsChild>
                <w:div w:id="2020345819">
                  <w:marLeft w:val="0"/>
                  <w:marRight w:val="0"/>
                  <w:marTop w:val="0"/>
                  <w:marBottom w:val="0"/>
                  <w:divBdr>
                    <w:top w:val="none" w:sz="0" w:space="0" w:color="auto"/>
                    <w:left w:val="none" w:sz="0" w:space="0" w:color="auto"/>
                    <w:bottom w:val="none" w:sz="0" w:space="0" w:color="auto"/>
                    <w:right w:val="none" w:sz="0" w:space="0" w:color="auto"/>
                  </w:divBdr>
                  <w:divsChild>
                    <w:div w:id="13297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73434">
      <w:bodyDiv w:val="1"/>
      <w:marLeft w:val="0"/>
      <w:marRight w:val="0"/>
      <w:marTop w:val="0"/>
      <w:marBottom w:val="0"/>
      <w:divBdr>
        <w:top w:val="none" w:sz="0" w:space="0" w:color="auto"/>
        <w:left w:val="none" w:sz="0" w:space="0" w:color="auto"/>
        <w:bottom w:val="none" w:sz="0" w:space="0" w:color="auto"/>
        <w:right w:val="none" w:sz="0" w:space="0" w:color="auto"/>
      </w:divBdr>
      <w:divsChild>
        <w:div w:id="341664879">
          <w:marLeft w:val="0"/>
          <w:marRight w:val="0"/>
          <w:marTop w:val="0"/>
          <w:marBottom w:val="0"/>
          <w:divBdr>
            <w:top w:val="none" w:sz="0" w:space="0" w:color="auto"/>
            <w:left w:val="none" w:sz="0" w:space="0" w:color="auto"/>
            <w:bottom w:val="none" w:sz="0" w:space="0" w:color="auto"/>
            <w:right w:val="none" w:sz="0" w:space="0" w:color="auto"/>
          </w:divBdr>
          <w:divsChild>
            <w:div w:id="718942275">
              <w:marLeft w:val="0"/>
              <w:marRight w:val="0"/>
              <w:marTop w:val="0"/>
              <w:marBottom w:val="0"/>
              <w:divBdr>
                <w:top w:val="single" w:sz="6" w:space="0" w:color="DDDDDD"/>
                <w:left w:val="single" w:sz="6" w:space="0" w:color="DDDDDD"/>
                <w:bottom w:val="single" w:sz="6" w:space="0" w:color="DDDDDD"/>
                <w:right w:val="single" w:sz="6" w:space="0" w:color="DDDDDD"/>
              </w:divBdr>
              <w:divsChild>
                <w:div w:id="943925272">
                  <w:marLeft w:val="0"/>
                  <w:marRight w:val="0"/>
                  <w:marTop w:val="0"/>
                  <w:marBottom w:val="0"/>
                  <w:divBdr>
                    <w:top w:val="none" w:sz="0" w:space="0" w:color="auto"/>
                    <w:left w:val="none" w:sz="0" w:space="0" w:color="auto"/>
                    <w:bottom w:val="none" w:sz="0" w:space="0" w:color="auto"/>
                    <w:right w:val="none" w:sz="0" w:space="0" w:color="auto"/>
                  </w:divBdr>
                  <w:divsChild>
                    <w:div w:id="1666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9585">
      <w:bodyDiv w:val="1"/>
      <w:marLeft w:val="0"/>
      <w:marRight w:val="0"/>
      <w:marTop w:val="0"/>
      <w:marBottom w:val="0"/>
      <w:divBdr>
        <w:top w:val="none" w:sz="0" w:space="0" w:color="auto"/>
        <w:left w:val="none" w:sz="0" w:space="0" w:color="auto"/>
        <w:bottom w:val="none" w:sz="0" w:space="0" w:color="auto"/>
        <w:right w:val="none" w:sz="0" w:space="0" w:color="auto"/>
      </w:divBdr>
      <w:divsChild>
        <w:div w:id="79638943">
          <w:marLeft w:val="0"/>
          <w:marRight w:val="0"/>
          <w:marTop w:val="0"/>
          <w:marBottom w:val="0"/>
          <w:divBdr>
            <w:top w:val="none" w:sz="0" w:space="0" w:color="auto"/>
            <w:left w:val="none" w:sz="0" w:space="0" w:color="auto"/>
            <w:bottom w:val="none" w:sz="0" w:space="0" w:color="auto"/>
            <w:right w:val="none" w:sz="0" w:space="0" w:color="auto"/>
          </w:divBdr>
          <w:divsChild>
            <w:div w:id="641815291">
              <w:marLeft w:val="0"/>
              <w:marRight w:val="0"/>
              <w:marTop w:val="0"/>
              <w:marBottom w:val="0"/>
              <w:divBdr>
                <w:top w:val="single" w:sz="6" w:space="0" w:color="DDDDDD"/>
                <w:left w:val="single" w:sz="6" w:space="0" w:color="DDDDDD"/>
                <w:bottom w:val="single" w:sz="6" w:space="0" w:color="DDDDDD"/>
                <w:right w:val="single" w:sz="6" w:space="0" w:color="DDDDDD"/>
              </w:divBdr>
              <w:divsChild>
                <w:div w:id="17647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8980">
      <w:bodyDiv w:val="1"/>
      <w:marLeft w:val="0"/>
      <w:marRight w:val="0"/>
      <w:marTop w:val="0"/>
      <w:marBottom w:val="0"/>
      <w:divBdr>
        <w:top w:val="none" w:sz="0" w:space="0" w:color="auto"/>
        <w:left w:val="none" w:sz="0" w:space="0" w:color="auto"/>
        <w:bottom w:val="none" w:sz="0" w:space="0" w:color="auto"/>
        <w:right w:val="none" w:sz="0" w:space="0" w:color="auto"/>
      </w:divBdr>
      <w:divsChild>
        <w:div w:id="1343429793">
          <w:marLeft w:val="0"/>
          <w:marRight w:val="0"/>
          <w:marTop w:val="0"/>
          <w:marBottom w:val="0"/>
          <w:divBdr>
            <w:top w:val="none" w:sz="0" w:space="0" w:color="auto"/>
            <w:left w:val="none" w:sz="0" w:space="0" w:color="auto"/>
            <w:bottom w:val="none" w:sz="0" w:space="0" w:color="auto"/>
            <w:right w:val="none" w:sz="0" w:space="0" w:color="auto"/>
          </w:divBdr>
          <w:divsChild>
            <w:div w:id="459570787">
              <w:marLeft w:val="0"/>
              <w:marRight w:val="0"/>
              <w:marTop w:val="0"/>
              <w:marBottom w:val="0"/>
              <w:divBdr>
                <w:top w:val="single" w:sz="6" w:space="0" w:color="DDDDDD"/>
                <w:left w:val="single" w:sz="6" w:space="0" w:color="DDDDDD"/>
                <w:bottom w:val="single" w:sz="6" w:space="0" w:color="DDDDDD"/>
                <w:right w:val="single" w:sz="6" w:space="0" w:color="DDDDDD"/>
              </w:divBdr>
              <w:divsChild>
                <w:div w:id="1928810012">
                  <w:marLeft w:val="0"/>
                  <w:marRight w:val="0"/>
                  <w:marTop w:val="0"/>
                  <w:marBottom w:val="0"/>
                  <w:divBdr>
                    <w:top w:val="none" w:sz="0" w:space="0" w:color="auto"/>
                    <w:left w:val="none" w:sz="0" w:space="0" w:color="auto"/>
                    <w:bottom w:val="none" w:sz="0" w:space="0" w:color="auto"/>
                    <w:right w:val="none" w:sz="0" w:space="0" w:color="auto"/>
                  </w:divBdr>
                  <w:divsChild>
                    <w:div w:id="15419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47606">
      <w:bodyDiv w:val="1"/>
      <w:marLeft w:val="0"/>
      <w:marRight w:val="0"/>
      <w:marTop w:val="0"/>
      <w:marBottom w:val="0"/>
      <w:divBdr>
        <w:top w:val="none" w:sz="0" w:space="0" w:color="auto"/>
        <w:left w:val="none" w:sz="0" w:space="0" w:color="auto"/>
        <w:bottom w:val="none" w:sz="0" w:space="0" w:color="auto"/>
        <w:right w:val="none" w:sz="0" w:space="0" w:color="auto"/>
      </w:divBdr>
      <w:divsChild>
        <w:div w:id="674847813">
          <w:marLeft w:val="0"/>
          <w:marRight w:val="0"/>
          <w:marTop w:val="0"/>
          <w:marBottom w:val="0"/>
          <w:divBdr>
            <w:top w:val="none" w:sz="0" w:space="0" w:color="auto"/>
            <w:left w:val="none" w:sz="0" w:space="0" w:color="auto"/>
            <w:bottom w:val="none" w:sz="0" w:space="0" w:color="auto"/>
            <w:right w:val="none" w:sz="0" w:space="0" w:color="auto"/>
          </w:divBdr>
          <w:divsChild>
            <w:div w:id="1886675265">
              <w:marLeft w:val="0"/>
              <w:marRight w:val="0"/>
              <w:marTop w:val="0"/>
              <w:marBottom w:val="0"/>
              <w:divBdr>
                <w:top w:val="single" w:sz="6" w:space="0" w:color="DDDDDD"/>
                <w:left w:val="single" w:sz="6" w:space="0" w:color="DDDDDD"/>
                <w:bottom w:val="single" w:sz="6" w:space="0" w:color="DDDDDD"/>
                <w:right w:val="single" w:sz="6" w:space="0" w:color="DDDDDD"/>
              </w:divBdr>
              <w:divsChild>
                <w:div w:id="1290016492">
                  <w:marLeft w:val="0"/>
                  <w:marRight w:val="0"/>
                  <w:marTop w:val="0"/>
                  <w:marBottom w:val="0"/>
                  <w:divBdr>
                    <w:top w:val="none" w:sz="0" w:space="0" w:color="auto"/>
                    <w:left w:val="none" w:sz="0" w:space="0" w:color="auto"/>
                    <w:bottom w:val="none" w:sz="0" w:space="0" w:color="auto"/>
                    <w:right w:val="none" w:sz="0" w:space="0" w:color="auto"/>
                  </w:divBdr>
                  <w:divsChild>
                    <w:div w:id="5372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4784">
      <w:bodyDiv w:val="1"/>
      <w:marLeft w:val="0"/>
      <w:marRight w:val="0"/>
      <w:marTop w:val="0"/>
      <w:marBottom w:val="0"/>
      <w:divBdr>
        <w:top w:val="none" w:sz="0" w:space="0" w:color="auto"/>
        <w:left w:val="none" w:sz="0" w:space="0" w:color="auto"/>
        <w:bottom w:val="none" w:sz="0" w:space="0" w:color="auto"/>
        <w:right w:val="none" w:sz="0" w:space="0" w:color="auto"/>
      </w:divBdr>
      <w:divsChild>
        <w:div w:id="126777012">
          <w:marLeft w:val="0"/>
          <w:marRight w:val="0"/>
          <w:marTop w:val="0"/>
          <w:marBottom w:val="0"/>
          <w:divBdr>
            <w:top w:val="none" w:sz="0" w:space="0" w:color="auto"/>
            <w:left w:val="none" w:sz="0" w:space="0" w:color="auto"/>
            <w:bottom w:val="none" w:sz="0" w:space="0" w:color="auto"/>
            <w:right w:val="none" w:sz="0" w:space="0" w:color="auto"/>
          </w:divBdr>
          <w:divsChild>
            <w:div w:id="1696468539">
              <w:marLeft w:val="0"/>
              <w:marRight w:val="0"/>
              <w:marTop w:val="0"/>
              <w:marBottom w:val="0"/>
              <w:divBdr>
                <w:top w:val="single" w:sz="6" w:space="0" w:color="DDDDDD"/>
                <w:left w:val="single" w:sz="6" w:space="0" w:color="DDDDDD"/>
                <w:bottom w:val="single" w:sz="6" w:space="0" w:color="DDDDDD"/>
                <w:right w:val="single" w:sz="6" w:space="0" w:color="DDDDDD"/>
              </w:divBdr>
              <w:divsChild>
                <w:div w:id="2123188295">
                  <w:marLeft w:val="0"/>
                  <w:marRight w:val="0"/>
                  <w:marTop w:val="0"/>
                  <w:marBottom w:val="0"/>
                  <w:divBdr>
                    <w:top w:val="none" w:sz="0" w:space="0" w:color="auto"/>
                    <w:left w:val="none" w:sz="0" w:space="0" w:color="auto"/>
                    <w:bottom w:val="none" w:sz="0" w:space="0" w:color="auto"/>
                    <w:right w:val="none" w:sz="0" w:space="0" w:color="auto"/>
                  </w:divBdr>
                  <w:divsChild>
                    <w:div w:id="13393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395</Words>
  <Characters>2257</Characters>
  <Application>Microsoft Office Word</Application>
  <DocSecurity>0</DocSecurity>
  <Lines>18</Lines>
  <Paragraphs>5</Paragraphs>
  <ScaleCrop>false</ScaleCrop>
  <Company>Microsoft</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椒江</dc:creator>
  <cp:keywords/>
  <dc:description/>
  <cp:lastModifiedBy>椒江</cp:lastModifiedBy>
  <cp:revision>4</cp:revision>
  <dcterms:created xsi:type="dcterms:W3CDTF">2021-01-27T08:34:00Z</dcterms:created>
  <dcterms:modified xsi:type="dcterms:W3CDTF">2021-01-27T10:47:00Z</dcterms:modified>
</cp:coreProperties>
</file>