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BA" w:rsidRDefault="006B52BA" w:rsidP="006B52BA">
      <w:pPr>
        <w:autoSpaceDN w:val="0"/>
        <w:spacing w:line="58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</w:t>
      </w:r>
    </w:p>
    <w:p w:rsidR="006B52BA" w:rsidRDefault="006B52BA" w:rsidP="006B52BA">
      <w:pPr>
        <w:autoSpaceDN w:val="0"/>
        <w:spacing w:line="58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6B52BA" w:rsidRPr="005B62D4" w:rsidRDefault="006B52BA" w:rsidP="006B52BA">
      <w:pPr>
        <w:autoSpaceDN w:val="0"/>
        <w:spacing w:line="580" w:lineRule="exact"/>
        <w:jc w:val="center"/>
        <w:rPr>
          <w:rFonts w:ascii="方正小标宋简体" w:eastAsia="方正小标宋简体" w:hAnsi="仿宋" w:cs="仿宋" w:hint="eastAsia"/>
          <w:color w:val="000000"/>
          <w:sz w:val="40"/>
          <w:szCs w:val="44"/>
        </w:rPr>
      </w:pPr>
      <w:r w:rsidRPr="005B62D4">
        <w:rPr>
          <w:rFonts w:ascii="方正小标宋简体" w:eastAsia="方正小标宋简体" w:hAnsi="仿宋" w:cs="仿宋" w:hint="eastAsia"/>
          <w:color w:val="000000"/>
          <w:sz w:val="40"/>
          <w:szCs w:val="44"/>
        </w:rPr>
        <w:t>关于公布台州市重点管理区禁养烈性犬</w:t>
      </w:r>
    </w:p>
    <w:p w:rsidR="006B52BA" w:rsidRPr="005B62D4" w:rsidRDefault="006B52BA" w:rsidP="006B52BA">
      <w:pPr>
        <w:autoSpaceDN w:val="0"/>
        <w:spacing w:line="580" w:lineRule="exact"/>
        <w:jc w:val="center"/>
        <w:rPr>
          <w:rFonts w:ascii="方正小标宋简体" w:eastAsia="方正小标宋简体" w:hAnsi="仿宋" w:cs="仿宋" w:hint="eastAsia"/>
          <w:color w:val="000000"/>
          <w:sz w:val="40"/>
          <w:szCs w:val="44"/>
        </w:rPr>
      </w:pPr>
      <w:r w:rsidRPr="005B62D4">
        <w:rPr>
          <w:rFonts w:ascii="方正小标宋简体" w:eastAsia="方正小标宋简体" w:hAnsi="仿宋" w:cs="仿宋" w:hint="eastAsia"/>
          <w:color w:val="000000"/>
          <w:sz w:val="40"/>
          <w:szCs w:val="44"/>
        </w:rPr>
        <w:t>品种名录和大型犬标准的通告</w:t>
      </w:r>
    </w:p>
    <w:p w:rsidR="006B52BA" w:rsidRDefault="006B52BA" w:rsidP="006B52BA">
      <w:pPr>
        <w:autoSpaceDN w:val="0"/>
        <w:spacing w:line="580" w:lineRule="exact"/>
        <w:jc w:val="center"/>
        <w:rPr>
          <w:rFonts w:ascii="楷体_GB2312" w:eastAsia="楷体_GB2312" w:hAnsi="仿宋" w:cs="仿宋" w:hint="eastAsia"/>
          <w:color w:val="000000"/>
          <w:sz w:val="32"/>
          <w:szCs w:val="32"/>
        </w:rPr>
      </w:pPr>
    </w:p>
    <w:p w:rsidR="006B52BA" w:rsidRDefault="006B52BA" w:rsidP="006B52BA">
      <w:pPr>
        <w:autoSpaceDN w:val="0"/>
        <w:spacing w:line="580" w:lineRule="exact"/>
        <w:jc w:val="center"/>
        <w:rPr>
          <w:rFonts w:ascii="楷体_GB2312" w:eastAsia="楷体_GB2312" w:hAnsi="仿宋" w:cs="仿宋" w:hint="eastAsia"/>
          <w:color w:val="000000"/>
          <w:sz w:val="32"/>
          <w:szCs w:val="32"/>
        </w:rPr>
      </w:pPr>
      <w:r w:rsidRPr="00F0084A">
        <w:rPr>
          <w:rFonts w:ascii="楷体_GB2312" w:eastAsia="楷体_GB2312" w:hAnsi="仿宋" w:cs="仿宋" w:hint="eastAsia"/>
          <w:color w:val="000000"/>
          <w:sz w:val="32"/>
          <w:szCs w:val="32"/>
        </w:rPr>
        <w:t>〔2022〕1号</w:t>
      </w:r>
    </w:p>
    <w:p w:rsidR="006B52BA" w:rsidRPr="00F0084A" w:rsidRDefault="006B52BA" w:rsidP="006B52BA">
      <w:pPr>
        <w:autoSpaceDN w:val="0"/>
        <w:spacing w:line="580" w:lineRule="exact"/>
        <w:jc w:val="center"/>
        <w:rPr>
          <w:rFonts w:ascii="楷体_GB2312" w:eastAsia="楷体_GB2312" w:hAnsi="仿宋" w:cs="仿宋" w:hint="eastAsia"/>
          <w:color w:val="000000"/>
          <w:sz w:val="32"/>
          <w:szCs w:val="32"/>
        </w:rPr>
      </w:pP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根据《台州市养犬管理条例》第十五条之规定，现将我市重点管理区禁养的烈性犬品种名录、大型犬标准通告如下：</w:t>
      </w: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一、重点管理区禁养烈性犬种</w:t>
      </w: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1.藏獒；2.比特斗牛梗；3.阿根廷杜高犬；4.巴西非拉犬；5.日本土佐犬；6.中亚牧羊犬；7.川东犬；8.苏俄牧羊犬；9.牛头梗；10.英国马士提夫；11.意大利卡斯罗犬；12.大丹犬；13.俄罗斯高加索；14.意大利扭玻利顿；15.斯塔福犬；16.阿富汗猎犬；17.波音达犬；18.威玛猎犬；19.雪达犬；20.寻血猎犬；21.纽芬兰犬；22.大白熊犬；23.德国牧羊犬；24.比利时牧羊犬；25.拳师犬；26.杜宾犬；27.罗威纳犬；28.含有上述犬类血统的杂交犬种。</w:t>
      </w: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二、重点管理区禁养大型犬标准</w:t>
      </w: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肩高（肩胛骨顶端垂直地面距离）超过60厘米或体重超过30千克的犬只（导盲、导听、扶助等助残饲养大型服务犬，军警和科研等单位因工作需要饲养的工作犬只，不受此限制，按有关规定办理）。</w:t>
      </w: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三、本通告自2022年5月1日起施行。</w:t>
      </w:r>
    </w:p>
    <w:p w:rsidR="006B52BA" w:rsidRPr="000E2D59" w:rsidRDefault="006B52BA" w:rsidP="006B52BA">
      <w:pPr>
        <w:autoSpaceDN w:val="0"/>
        <w:spacing w:line="520" w:lineRule="exact"/>
        <w:ind w:firstLineChars="200" w:firstLine="56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四、禁养的烈性犬品种、大型犬标准，如有调整则重新向社会公布。</w:t>
      </w:r>
    </w:p>
    <w:p w:rsidR="006B52BA" w:rsidRPr="000E2D59" w:rsidRDefault="006B52BA" w:rsidP="006B52BA">
      <w:pPr>
        <w:autoSpaceDN w:val="0"/>
        <w:spacing w:line="520" w:lineRule="exact"/>
        <w:ind w:firstLineChars="1350" w:firstLine="3780"/>
        <w:rPr>
          <w:rFonts w:ascii="仿宋_GB2312" w:eastAsia="仿宋_GB2312" w:hAnsi="黑体" w:cs="仿宋" w:hint="eastAsia"/>
          <w:color w:val="000000"/>
          <w:sz w:val="28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 xml:space="preserve">台州市公安局 </w:t>
      </w:r>
      <w:r w:rsidRPr="000E2D59">
        <w:rPr>
          <w:rFonts w:ascii="宋体" w:eastAsia="仿宋_GB2312" w:hAnsi="宋体" w:cs="宋体" w:hint="eastAsia"/>
          <w:color w:val="000000"/>
          <w:sz w:val="28"/>
          <w:szCs w:val="32"/>
        </w:rPr>
        <w:t> </w:t>
      </w: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台州市农业农村局</w:t>
      </w:r>
    </w:p>
    <w:p w:rsidR="00CF0F13" w:rsidRPr="006B52BA" w:rsidRDefault="006B52BA" w:rsidP="006B52BA">
      <w:pPr>
        <w:autoSpaceDN w:val="0"/>
        <w:spacing w:line="520" w:lineRule="exact"/>
        <w:ind w:firstLineChars="1850" w:firstLine="5180"/>
        <w:rPr>
          <w:rFonts w:ascii="黑体" w:eastAsia="黑体" w:hAnsi="黑体" w:cs="仿宋"/>
          <w:color w:val="000000"/>
          <w:sz w:val="32"/>
          <w:szCs w:val="32"/>
        </w:rPr>
      </w:pPr>
      <w:r w:rsidRPr="000E2D59">
        <w:rPr>
          <w:rFonts w:ascii="仿宋_GB2312" w:eastAsia="仿宋_GB2312" w:hAnsi="黑体" w:cs="仿宋" w:hint="eastAsia"/>
          <w:color w:val="000000"/>
          <w:sz w:val="28"/>
          <w:szCs w:val="32"/>
        </w:rPr>
        <w:t>2022年3月29日</w:t>
      </w:r>
    </w:p>
    <w:sectPr w:rsidR="00CF0F13" w:rsidRPr="006B5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13" w:rsidRPr="005226C8" w:rsidRDefault="00CF0F13" w:rsidP="006B52BA">
      <w:pPr>
        <w:rPr>
          <w:rFonts w:ascii="Calibri" w:hAnsi="Calibri"/>
        </w:rPr>
      </w:pPr>
      <w:r>
        <w:separator/>
      </w:r>
    </w:p>
  </w:endnote>
  <w:endnote w:type="continuationSeparator" w:id="1">
    <w:p w:rsidR="00CF0F13" w:rsidRPr="005226C8" w:rsidRDefault="00CF0F13" w:rsidP="006B52BA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13" w:rsidRPr="005226C8" w:rsidRDefault="00CF0F13" w:rsidP="006B52BA">
      <w:pPr>
        <w:rPr>
          <w:rFonts w:ascii="Calibri" w:hAnsi="Calibri"/>
        </w:rPr>
      </w:pPr>
      <w:r>
        <w:separator/>
      </w:r>
    </w:p>
  </w:footnote>
  <w:footnote w:type="continuationSeparator" w:id="1">
    <w:p w:rsidR="00CF0F13" w:rsidRPr="005226C8" w:rsidRDefault="00CF0F13" w:rsidP="006B52BA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2BA"/>
    <w:rsid w:val="006B52BA"/>
    <w:rsid w:val="00C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2022-04-28T01:04:00Z</dcterms:created>
  <dcterms:modified xsi:type="dcterms:W3CDTF">2022-04-28T01:04:00Z</dcterms:modified>
</cp:coreProperties>
</file>