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97" w:rsidRDefault="00654A97" w:rsidP="00B91C16">
      <w:pPr>
        <w:snapToGrid w:val="0"/>
        <w:spacing w:line="570" w:lineRule="exact"/>
        <w:rPr>
          <w:rFonts w:eastAsia="方正小标宋简体"/>
          <w:color w:val="FFFFFF"/>
          <w:spacing w:val="10"/>
          <w:w w:val="75"/>
          <w:sz w:val="84"/>
          <w:szCs w:val="84"/>
        </w:rPr>
      </w:pPr>
      <w:bookmarkStart w:id="0" w:name="_GoBack"/>
      <w:bookmarkEnd w:id="0"/>
    </w:p>
    <w:p w:rsidR="00654A97" w:rsidRDefault="00654A97">
      <w:pPr>
        <w:snapToGrid w:val="0"/>
        <w:spacing w:line="570" w:lineRule="exact"/>
        <w:jc w:val="center"/>
        <w:rPr>
          <w:rFonts w:eastAsia="方正小标宋简体"/>
          <w:color w:val="FF0000"/>
          <w:spacing w:val="10"/>
          <w:w w:val="75"/>
          <w:sz w:val="84"/>
          <w:szCs w:val="84"/>
        </w:rPr>
      </w:pPr>
    </w:p>
    <w:p w:rsidR="00654A97" w:rsidRDefault="00654A97">
      <w:pPr>
        <w:snapToGrid w:val="0"/>
        <w:spacing w:line="570" w:lineRule="exact"/>
        <w:jc w:val="center"/>
        <w:rPr>
          <w:rFonts w:eastAsia="方正小标宋简体"/>
          <w:color w:val="FF0000"/>
          <w:spacing w:val="10"/>
          <w:w w:val="75"/>
          <w:sz w:val="84"/>
          <w:szCs w:val="84"/>
        </w:rPr>
      </w:pPr>
    </w:p>
    <w:p w:rsidR="00654A97" w:rsidRDefault="001D44D7" w:rsidP="001D44D7">
      <w:pPr>
        <w:spacing w:line="660" w:lineRule="exact"/>
        <w:jc w:val="center"/>
        <w:rPr>
          <w:rFonts w:eastAsia="方正小标宋简体" w:hint="eastAsia"/>
          <w:sz w:val="44"/>
          <w:szCs w:val="44"/>
        </w:rPr>
      </w:pPr>
      <w:r>
        <w:rPr>
          <w:rFonts w:eastAsia="方正小标宋简体" w:hint="eastAsia"/>
          <w:sz w:val="44"/>
          <w:szCs w:val="44"/>
        </w:rPr>
        <w:t>台州市椒江区</w:t>
      </w:r>
      <w:r w:rsidR="008C7065">
        <w:rPr>
          <w:rFonts w:eastAsia="方正小标宋简体"/>
          <w:sz w:val="44"/>
          <w:szCs w:val="44"/>
        </w:rPr>
        <w:t>人民政府办公室关于印发</w:t>
      </w:r>
      <w:r>
        <w:rPr>
          <w:rFonts w:eastAsia="方正小标宋简体" w:hint="eastAsia"/>
          <w:sz w:val="44"/>
          <w:szCs w:val="44"/>
        </w:rPr>
        <w:t>台州市</w:t>
      </w:r>
      <w:r>
        <w:rPr>
          <w:rFonts w:eastAsia="方正小标宋简体" w:hint="eastAsia"/>
          <w:color w:val="000000"/>
          <w:sz w:val="44"/>
          <w:szCs w:val="44"/>
        </w:rPr>
        <w:t>椒江区</w:t>
      </w:r>
      <w:r w:rsidR="008C7065">
        <w:rPr>
          <w:rFonts w:eastAsia="方正小标宋简体"/>
          <w:color w:val="000000"/>
          <w:sz w:val="44"/>
          <w:szCs w:val="44"/>
        </w:rPr>
        <w:t>人民政府重大行政决策事项目录管理办法等重大行政决策相关制度</w:t>
      </w:r>
      <w:r w:rsidR="008C7065">
        <w:rPr>
          <w:rFonts w:eastAsia="方正小标宋简体"/>
          <w:sz w:val="44"/>
          <w:szCs w:val="44"/>
        </w:rPr>
        <w:t>的通知</w:t>
      </w:r>
    </w:p>
    <w:p w:rsidR="00B91C16" w:rsidRPr="00B91C16" w:rsidRDefault="00B91C16" w:rsidP="00B91C16">
      <w:pPr>
        <w:pStyle w:val="NormalIndent1"/>
        <w:ind w:firstLineChars="0" w:firstLine="0"/>
        <w:jc w:val="center"/>
      </w:pPr>
      <w:r>
        <w:rPr>
          <w:rFonts w:hint="eastAsia"/>
        </w:rPr>
        <w:t>（征求意见稿）</w:t>
      </w:r>
    </w:p>
    <w:p w:rsidR="00654A97" w:rsidRPr="001D44D7" w:rsidRDefault="00654A97">
      <w:pPr>
        <w:shd w:val="clear" w:color="auto" w:fill="FFFFFF"/>
        <w:spacing w:line="600" w:lineRule="exact"/>
        <w:rPr>
          <w:color w:val="000000"/>
          <w:kern w:val="0"/>
          <w:szCs w:val="32"/>
        </w:rPr>
      </w:pPr>
    </w:p>
    <w:p w:rsidR="00654A97" w:rsidRDefault="001D44D7">
      <w:pPr>
        <w:shd w:val="clear" w:color="auto" w:fill="FFFFFF"/>
        <w:spacing w:line="600" w:lineRule="exact"/>
        <w:rPr>
          <w:color w:val="000000"/>
          <w:kern w:val="0"/>
          <w:szCs w:val="32"/>
        </w:rPr>
      </w:pPr>
      <w:r>
        <w:rPr>
          <w:rFonts w:hint="eastAsia"/>
          <w:color w:val="000000"/>
          <w:kern w:val="0"/>
          <w:szCs w:val="32"/>
        </w:rPr>
        <w:t>大陈</w:t>
      </w:r>
      <w:r w:rsidR="008C7065">
        <w:rPr>
          <w:color w:val="000000"/>
          <w:kern w:val="0"/>
          <w:szCs w:val="32"/>
        </w:rPr>
        <w:t>镇人民政府、</w:t>
      </w:r>
      <w:r>
        <w:rPr>
          <w:rFonts w:hint="eastAsia"/>
          <w:color w:val="000000"/>
          <w:kern w:val="0"/>
          <w:szCs w:val="32"/>
        </w:rPr>
        <w:t>各</w:t>
      </w:r>
      <w:r w:rsidR="008C7065">
        <w:rPr>
          <w:color w:val="000000"/>
          <w:kern w:val="0"/>
          <w:szCs w:val="32"/>
        </w:rPr>
        <w:t>街道办事处，</w:t>
      </w:r>
      <w:r>
        <w:rPr>
          <w:rFonts w:hint="eastAsia"/>
          <w:color w:val="000000"/>
          <w:kern w:val="0"/>
          <w:szCs w:val="32"/>
        </w:rPr>
        <w:t>区</w:t>
      </w:r>
      <w:r w:rsidR="008C7065">
        <w:rPr>
          <w:color w:val="000000"/>
          <w:kern w:val="0"/>
          <w:szCs w:val="32"/>
        </w:rPr>
        <w:t>政府直属各单位：</w:t>
      </w:r>
    </w:p>
    <w:p w:rsidR="00654A97" w:rsidRDefault="008C7065">
      <w:pPr>
        <w:shd w:val="clear" w:color="auto" w:fill="FFFFFF"/>
        <w:spacing w:line="600" w:lineRule="exact"/>
        <w:ind w:firstLine="600"/>
        <w:rPr>
          <w:color w:val="000000"/>
          <w:kern w:val="0"/>
          <w:szCs w:val="32"/>
        </w:rPr>
      </w:pPr>
      <w:r>
        <w:rPr>
          <w:color w:val="000000"/>
          <w:kern w:val="0"/>
          <w:szCs w:val="32"/>
        </w:rPr>
        <w:t>《</w:t>
      </w:r>
      <w:r w:rsidR="001D44D7">
        <w:rPr>
          <w:rFonts w:hint="eastAsia"/>
          <w:color w:val="000000"/>
          <w:kern w:val="0"/>
          <w:szCs w:val="32"/>
        </w:rPr>
        <w:t>台州市椒江区</w:t>
      </w:r>
      <w:r>
        <w:rPr>
          <w:color w:val="000000"/>
          <w:kern w:val="0"/>
          <w:szCs w:val="32"/>
        </w:rPr>
        <w:t>人民政府重大行政决策事项目录管理办法》《</w:t>
      </w:r>
      <w:r w:rsidR="001D44D7">
        <w:rPr>
          <w:rFonts w:hint="eastAsia"/>
          <w:color w:val="000000"/>
          <w:kern w:val="0"/>
          <w:szCs w:val="32"/>
        </w:rPr>
        <w:t>台州市椒江区</w:t>
      </w:r>
      <w:r>
        <w:rPr>
          <w:color w:val="000000"/>
          <w:kern w:val="0"/>
          <w:szCs w:val="32"/>
        </w:rPr>
        <w:t>人民政府重大行政决策公众参与工作规定》《</w:t>
      </w:r>
      <w:r w:rsidR="001D44D7">
        <w:rPr>
          <w:rFonts w:hint="eastAsia"/>
          <w:color w:val="000000"/>
          <w:kern w:val="0"/>
          <w:szCs w:val="32"/>
        </w:rPr>
        <w:t>台州市椒江区</w:t>
      </w:r>
      <w:r>
        <w:rPr>
          <w:color w:val="000000"/>
          <w:kern w:val="0"/>
          <w:szCs w:val="32"/>
        </w:rPr>
        <w:t>人民政府重大行政决策专家论证工作规定》《</w:t>
      </w:r>
      <w:r w:rsidR="001D44D7">
        <w:rPr>
          <w:rFonts w:hint="eastAsia"/>
          <w:color w:val="000000"/>
          <w:kern w:val="0"/>
          <w:szCs w:val="32"/>
        </w:rPr>
        <w:t>台州市椒江区</w:t>
      </w:r>
      <w:r>
        <w:rPr>
          <w:color w:val="000000"/>
          <w:kern w:val="0"/>
          <w:szCs w:val="32"/>
        </w:rPr>
        <w:t>人民政府重大行政决策风险评估工作规定》《</w:t>
      </w:r>
      <w:r w:rsidR="001D44D7">
        <w:rPr>
          <w:rFonts w:hint="eastAsia"/>
          <w:color w:val="000000"/>
          <w:kern w:val="0"/>
          <w:szCs w:val="32"/>
        </w:rPr>
        <w:t>台州市椒江区</w:t>
      </w:r>
      <w:r>
        <w:rPr>
          <w:color w:val="000000"/>
          <w:kern w:val="0"/>
          <w:szCs w:val="32"/>
        </w:rPr>
        <w:t>人民政府重大行政决策合法性审查工作规定》《</w:t>
      </w:r>
      <w:r w:rsidR="001D44D7">
        <w:rPr>
          <w:rFonts w:hint="eastAsia"/>
          <w:color w:val="000000"/>
          <w:kern w:val="0"/>
          <w:szCs w:val="32"/>
        </w:rPr>
        <w:t>台州市椒江区</w:t>
      </w:r>
      <w:r>
        <w:rPr>
          <w:color w:val="000000"/>
          <w:kern w:val="0"/>
          <w:szCs w:val="32"/>
        </w:rPr>
        <w:t>人民政府重大行政决策集体讨论决定工作规定》《</w:t>
      </w:r>
      <w:r w:rsidR="001D44D7">
        <w:rPr>
          <w:rFonts w:hint="eastAsia"/>
          <w:color w:val="000000"/>
          <w:kern w:val="0"/>
          <w:szCs w:val="32"/>
        </w:rPr>
        <w:t>台州市椒江区</w:t>
      </w:r>
      <w:r>
        <w:rPr>
          <w:color w:val="000000"/>
          <w:kern w:val="0"/>
          <w:szCs w:val="32"/>
        </w:rPr>
        <w:t>人民政府重大行政决策执行情况第三方评估实施办法》已经</w:t>
      </w:r>
      <w:r w:rsidR="001D44D7">
        <w:rPr>
          <w:rFonts w:hint="eastAsia"/>
          <w:color w:val="000000"/>
          <w:kern w:val="0"/>
          <w:szCs w:val="32"/>
        </w:rPr>
        <w:t>区</w:t>
      </w:r>
      <w:r>
        <w:rPr>
          <w:color w:val="000000"/>
          <w:kern w:val="0"/>
          <w:szCs w:val="32"/>
        </w:rPr>
        <w:t>政府同意，现印发给你们，请认真贯彻落实。</w:t>
      </w:r>
    </w:p>
    <w:p w:rsidR="00654A97" w:rsidRDefault="00654A97">
      <w:pPr>
        <w:shd w:val="clear" w:color="auto" w:fill="FFFFFF"/>
        <w:spacing w:line="600" w:lineRule="exact"/>
        <w:ind w:firstLine="600"/>
        <w:rPr>
          <w:color w:val="000000"/>
          <w:kern w:val="0"/>
          <w:szCs w:val="32"/>
        </w:rPr>
      </w:pPr>
    </w:p>
    <w:p w:rsidR="00654A97" w:rsidRPr="001D44D7" w:rsidRDefault="00654A97">
      <w:pPr>
        <w:shd w:val="clear" w:color="auto" w:fill="FFFFFF"/>
        <w:spacing w:line="600" w:lineRule="exact"/>
        <w:ind w:firstLine="600"/>
        <w:rPr>
          <w:color w:val="000000"/>
          <w:kern w:val="0"/>
          <w:szCs w:val="32"/>
        </w:rPr>
      </w:pPr>
    </w:p>
    <w:p w:rsidR="00654A97" w:rsidRDefault="001D44D7" w:rsidP="001D44D7">
      <w:pPr>
        <w:shd w:val="clear" w:color="auto" w:fill="FFFFFF"/>
        <w:spacing w:line="600" w:lineRule="exact"/>
        <w:ind w:rightChars="300" w:right="960" w:firstLineChars="620" w:firstLine="1984"/>
        <w:jc w:val="right"/>
        <w:rPr>
          <w:color w:val="000000"/>
          <w:kern w:val="0"/>
          <w:szCs w:val="32"/>
        </w:rPr>
      </w:pPr>
      <w:r>
        <w:rPr>
          <w:rFonts w:hint="eastAsia"/>
          <w:color w:val="000000"/>
          <w:kern w:val="0"/>
          <w:szCs w:val="32"/>
        </w:rPr>
        <w:t>台州市椒江区</w:t>
      </w:r>
      <w:r w:rsidR="008C7065">
        <w:rPr>
          <w:color w:val="000000"/>
          <w:kern w:val="0"/>
          <w:szCs w:val="32"/>
        </w:rPr>
        <w:t>人民政府办公室</w:t>
      </w:r>
    </w:p>
    <w:p w:rsidR="00654A97" w:rsidRDefault="008C7065">
      <w:pPr>
        <w:shd w:val="clear" w:color="auto" w:fill="FFFFFF"/>
        <w:spacing w:line="600" w:lineRule="exact"/>
        <w:ind w:rightChars="415" w:right="1328" w:firstLine="600"/>
        <w:jc w:val="right"/>
        <w:rPr>
          <w:rFonts w:eastAsia="宋体"/>
          <w:color w:val="000000"/>
          <w:kern w:val="0"/>
          <w:sz w:val="30"/>
          <w:szCs w:val="30"/>
        </w:rPr>
      </w:pPr>
      <w:r>
        <w:rPr>
          <w:color w:val="000000"/>
          <w:kern w:val="0"/>
          <w:szCs w:val="32"/>
        </w:rPr>
        <w:t>202</w:t>
      </w:r>
      <w:r w:rsidR="001D44D7">
        <w:rPr>
          <w:rFonts w:hint="eastAsia"/>
          <w:color w:val="000000"/>
          <w:kern w:val="0"/>
          <w:szCs w:val="32"/>
        </w:rPr>
        <w:t>2</w:t>
      </w:r>
      <w:r>
        <w:rPr>
          <w:color w:val="000000"/>
          <w:kern w:val="0"/>
          <w:szCs w:val="32"/>
        </w:rPr>
        <w:t>年</w:t>
      </w:r>
      <w:r w:rsidR="001D44D7">
        <w:rPr>
          <w:rFonts w:hint="eastAsia"/>
          <w:color w:val="000000"/>
          <w:kern w:val="0"/>
          <w:szCs w:val="32"/>
        </w:rPr>
        <w:t xml:space="preserve"> </w:t>
      </w:r>
      <w:r>
        <w:rPr>
          <w:color w:val="000000"/>
          <w:kern w:val="0"/>
          <w:szCs w:val="32"/>
        </w:rPr>
        <w:t>月</w:t>
      </w:r>
      <w:r w:rsidR="001D44D7">
        <w:rPr>
          <w:rFonts w:hint="eastAsia"/>
          <w:color w:val="000000"/>
          <w:kern w:val="0"/>
          <w:szCs w:val="32"/>
        </w:rPr>
        <w:t xml:space="preserve"> </w:t>
      </w:r>
      <w:r>
        <w:rPr>
          <w:color w:val="000000"/>
          <w:kern w:val="0"/>
          <w:szCs w:val="32"/>
        </w:rPr>
        <w:t>日</w:t>
      </w:r>
    </w:p>
    <w:p w:rsidR="00654A97" w:rsidRDefault="008C7065" w:rsidP="00384320">
      <w:pPr>
        <w:adjustRightInd w:val="0"/>
        <w:snapToGrid w:val="0"/>
        <w:spacing w:line="600" w:lineRule="exact"/>
        <w:ind w:firstLineChars="500" w:firstLine="2200"/>
        <w:rPr>
          <w:rFonts w:eastAsia="方正小标宋简体"/>
          <w:sz w:val="44"/>
          <w:szCs w:val="44"/>
        </w:rPr>
      </w:pPr>
      <w:r>
        <w:rPr>
          <w:rFonts w:eastAsia="方正小标宋简体"/>
          <w:color w:val="000000"/>
          <w:sz w:val="44"/>
          <w:szCs w:val="44"/>
        </w:rPr>
        <w:br w:type="page"/>
      </w:r>
      <w:r w:rsidR="001D44D7">
        <w:rPr>
          <w:rFonts w:eastAsia="方正小标宋简体" w:hAnsi="方正小标宋简体" w:hint="eastAsia"/>
          <w:sz w:val="44"/>
          <w:szCs w:val="44"/>
        </w:rPr>
        <w:lastRenderedPageBreak/>
        <w:t>台州市椒江区</w:t>
      </w:r>
      <w:r>
        <w:rPr>
          <w:rFonts w:eastAsia="方正小标宋简体" w:hAnsi="方正小标宋简体"/>
          <w:sz w:val="44"/>
          <w:szCs w:val="44"/>
        </w:rPr>
        <w:t>人民政府</w:t>
      </w:r>
    </w:p>
    <w:p w:rsidR="00654A97" w:rsidRDefault="008C7065">
      <w:pPr>
        <w:adjustRightInd w:val="0"/>
        <w:snapToGrid w:val="0"/>
        <w:spacing w:line="600" w:lineRule="exact"/>
        <w:jc w:val="center"/>
        <w:rPr>
          <w:rFonts w:eastAsia="方正小标宋简体"/>
          <w:sz w:val="44"/>
          <w:szCs w:val="44"/>
        </w:rPr>
      </w:pPr>
      <w:r>
        <w:rPr>
          <w:rFonts w:eastAsia="方正小标宋简体" w:hAnsi="方正小标宋简体"/>
          <w:sz w:val="44"/>
          <w:szCs w:val="44"/>
        </w:rPr>
        <w:t>重大行政决策事项目录管理办法</w:t>
      </w:r>
    </w:p>
    <w:p w:rsidR="00654A97" w:rsidRDefault="00654A97">
      <w:pPr>
        <w:adjustRightInd w:val="0"/>
        <w:snapToGrid w:val="0"/>
        <w:spacing w:line="600" w:lineRule="exact"/>
        <w:rPr>
          <w:szCs w:val="32"/>
        </w:rPr>
      </w:pPr>
    </w:p>
    <w:p w:rsidR="00654A97" w:rsidRDefault="008C7065">
      <w:pPr>
        <w:numPr>
          <w:ilvl w:val="0"/>
          <w:numId w:val="1"/>
        </w:numPr>
        <w:adjustRightInd w:val="0"/>
        <w:snapToGrid w:val="0"/>
        <w:spacing w:line="600" w:lineRule="exact"/>
        <w:ind w:firstLine="640"/>
        <w:rPr>
          <w:szCs w:val="32"/>
        </w:rPr>
      </w:pPr>
      <w:r>
        <w:rPr>
          <w:rFonts w:hAnsi="仿宋_GB2312"/>
          <w:szCs w:val="32"/>
        </w:rPr>
        <w:t>为进一步明确</w:t>
      </w:r>
      <w:r w:rsidR="005304A8">
        <w:rPr>
          <w:rFonts w:hAnsi="仿宋_GB2312" w:hint="eastAsia"/>
          <w:szCs w:val="32"/>
        </w:rPr>
        <w:t>区</w:t>
      </w:r>
      <w:r>
        <w:rPr>
          <w:rFonts w:hAnsi="仿宋_GB2312"/>
          <w:szCs w:val="32"/>
        </w:rPr>
        <w:t>政府重大行政决策事项，规范重大行政决策行为，依据《重大行政决策程序暂行条例》《浙江省重大行政决策程序规定》《浙江省重大行政决策事项目录编制指引（试行）》《台州市重大行政决策目录清单管理办法》</w:t>
      </w:r>
      <w:r w:rsidR="00B8078C">
        <w:rPr>
          <w:rFonts w:hAnsi="仿宋_GB2312"/>
          <w:szCs w:val="32"/>
        </w:rPr>
        <w:t>《</w:t>
      </w:r>
      <w:r w:rsidR="00B8078C">
        <w:rPr>
          <w:rFonts w:hAnsi="仿宋_GB2312" w:hint="eastAsia"/>
          <w:szCs w:val="32"/>
        </w:rPr>
        <w:t>台州市椒江区</w:t>
      </w:r>
      <w:r w:rsidR="00B8078C">
        <w:rPr>
          <w:rFonts w:hAnsi="仿宋_GB2312"/>
          <w:szCs w:val="32"/>
        </w:rPr>
        <w:t>人民政府重大行政决策工作规定》</w:t>
      </w:r>
      <w:r>
        <w:rPr>
          <w:rFonts w:hAnsi="仿宋_GB2312"/>
          <w:szCs w:val="32"/>
        </w:rPr>
        <w:t>等相关规定，制定本办法。</w:t>
      </w:r>
    </w:p>
    <w:p w:rsidR="00654A97" w:rsidRDefault="00D84582">
      <w:pPr>
        <w:numPr>
          <w:ilvl w:val="0"/>
          <w:numId w:val="1"/>
        </w:numPr>
        <w:adjustRightInd w:val="0"/>
        <w:snapToGrid w:val="0"/>
        <w:spacing w:line="600" w:lineRule="exact"/>
        <w:ind w:firstLine="640"/>
        <w:rPr>
          <w:szCs w:val="32"/>
        </w:rPr>
      </w:pPr>
      <w:r>
        <w:rPr>
          <w:rFonts w:hAnsi="仿宋_GB2312" w:hint="eastAsia"/>
          <w:szCs w:val="32"/>
        </w:rPr>
        <w:t>区</w:t>
      </w:r>
      <w:r w:rsidR="008C7065">
        <w:rPr>
          <w:rFonts w:hAnsi="仿宋_GB2312"/>
          <w:szCs w:val="32"/>
        </w:rPr>
        <w:t>政府重大行政决策（以下简称决策）实行年度目录化管理制度。凡是纳入目录的决策事项应当按照《</w:t>
      </w:r>
      <w:r>
        <w:rPr>
          <w:rFonts w:hAnsi="仿宋_GB2312" w:hint="eastAsia"/>
          <w:szCs w:val="32"/>
        </w:rPr>
        <w:t>台州市椒江区</w:t>
      </w:r>
      <w:r w:rsidR="008C7065">
        <w:rPr>
          <w:rFonts w:hAnsi="仿宋_GB2312"/>
          <w:szCs w:val="32"/>
        </w:rPr>
        <w:t>人民政府重大行政决策工作规定》的程序实施。</w:t>
      </w:r>
    </w:p>
    <w:p w:rsidR="00654A97" w:rsidRDefault="00D84582">
      <w:pPr>
        <w:numPr>
          <w:ilvl w:val="0"/>
          <w:numId w:val="1"/>
        </w:numPr>
        <w:adjustRightInd w:val="0"/>
        <w:snapToGrid w:val="0"/>
        <w:spacing w:line="600" w:lineRule="exact"/>
        <w:ind w:firstLine="640"/>
        <w:rPr>
          <w:szCs w:val="32"/>
        </w:rPr>
      </w:pPr>
      <w:r>
        <w:rPr>
          <w:rFonts w:hAnsi="仿宋_GB2312" w:hint="eastAsia"/>
          <w:szCs w:val="32"/>
        </w:rPr>
        <w:t>区</w:t>
      </w:r>
      <w:r w:rsidR="008C7065">
        <w:rPr>
          <w:rFonts w:hAnsi="仿宋_GB2312"/>
          <w:szCs w:val="32"/>
        </w:rPr>
        <w:t>政府编制、调整年度</w:t>
      </w:r>
      <w:r>
        <w:rPr>
          <w:rFonts w:hAnsi="仿宋_GB2312" w:hint="eastAsia"/>
          <w:szCs w:val="32"/>
        </w:rPr>
        <w:t>区</w:t>
      </w:r>
      <w:r w:rsidR="008C7065">
        <w:rPr>
          <w:rFonts w:hAnsi="仿宋_GB2312"/>
          <w:szCs w:val="32"/>
        </w:rPr>
        <w:t>政府重大行政决策事项目录（以下简称决策目录），适用本办法。</w:t>
      </w:r>
    </w:p>
    <w:p w:rsidR="00654A97" w:rsidRDefault="00D84582">
      <w:pPr>
        <w:numPr>
          <w:ilvl w:val="0"/>
          <w:numId w:val="1"/>
        </w:numPr>
        <w:adjustRightInd w:val="0"/>
        <w:snapToGrid w:val="0"/>
        <w:spacing w:line="600" w:lineRule="exact"/>
        <w:ind w:firstLine="640"/>
        <w:rPr>
          <w:szCs w:val="32"/>
        </w:rPr>
      </w:pPr>
      <w:r>
        <w:rPr>
          <w:rFonts w:hAnsi="仿宋_GB2312" w:hint="eastAsia"/>
          <w:szCs w:val="32"/>
        </w:rPr>
        <w:t>区</w:t>
      </w:r>
      <w:r w:rsidR="008C7065">
        <w:rPr>
          <w:rFonts w:hAnsi="仿宋_GB2312"/>
          <w:szCs w:val="32"/>
        </w:rPr>
        <w:t>政府办公室是决策目录的编制主体，可以组织司法行政、发改、财政等部门建立决策目录编制工作联络机制。</w:t>
      </w:r>
    </w:p>
    <w:p w:rsidR="00654A97" w:rsidRDefault="00D84582">
      <w:p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政府办公室应当在每年第四季度着手开展下一年度决策事项建议的征集工作。</w:t>
      </w:r>
    </w:p>
    <w:p w:rsidR="00654A97" w:rsidRDefault="008C7065">
      <w:pPr>
        <w:numPr>
          <w:ilvl w:val="0"/>
          <w:numId w:val="1"/>
        </w:numPr>
        <w:adjustRightInd w:val="0"/>
        <w:snapToGrid w:val="0"/>
        <w:spacing w:line="600" w:lineRule="exact"/>
        <w:ind w:firstLine="640"/>
        <w:rPr>
          <w:szCs w:val="32"/>
        </w:rPr>
      </w:pPr>
      <w:r>
        <w:rPr>
          <w:rFonts w:hAnsi="仿宋_GB2312"/>
          <w:szCs w:val="32"/>
        </w:rPr>
        <w:t>经审核符合</w:t>
      </w:r>
      <w:r w:rsidRPr="008348EB">
        <w:rPr>
          <w:rFonts w:hAnsi="仿宋_GB2312"/>
          <w:szCs w:val="32"/>
        </w:rPr>
        <w:t>《</w:t>
      </w:r>
      <w:r w:rsidR="00086D68" w:rsidRPr="008348EB">
        <w:rPr>
          <w:rFonts w:hAnsi="仿宋_GB2312" w:hint="eastAsia"/>
          <w:szCs w:val="32"/>
        </w:rPr>
        <w:t>椒江区</w:t>
      </w:r>
      <w:r w:rsidRPr="008348EB">
        <w:rPr>
          <w:rFonts w:hAnsi="仿宋_GB2312"/>
          <w:szCs w:val="32"/>
        </w:rPr>
        <w:t>人民政府重大行政决策事项目录决策事项范围指引》（见附件）</w:t>
      </w:r>
      <w:r>
        <w:rPr>
          <w:rFonts w:hAnsi="仿宋_GB2312"/>
          <w:szCs w:val="32"/>
        </w:rPr>
        <w:t>的议题事项，由</w:t>
      </w:r>
      <w:r w:rsidR="00B96C1E">
        <w:rPr>
          <w:rFonts w:hAnsi="仿宋_GB2312" w:hint="eastAsia"/>
          <w:szCs w:val="32"/>
        </w:rPr>
        <w:t>区</w:t>
      </w:r>
      <w:r>
        <w:rPr>
          <w:rFonts w:hAnsi="仿宋_GB2312"/>
          <w:szCs w:val="32"/>
        </w:rPr>
        <w:t>政府司法行政部门汇总并报</w:t>
      </w:r>
      <w:r w:rsidR="00B96C1E">
        <w:rPr>
          <w:rFonts w:hAnsi="仿宋_GB2312" w:hint="eastAsia"/>
          <w:szCs w:val="32"/>
        </w:rPr>
        <w:t>区</w:t>
      </w:r>
      <w:r>
        <w:rPr>
          <w:rFonts w:hAnsi="仿宋_GB2312"/>
          <w:szCs w:val="32"/>
        </w:rPr>
        <w:t>政府办公室；</w:t>
      </w:r>
      <w:r w:rsidR="00B96C1E">
        <w:rPr>
          <w:rFonts w:hAnsi="仿宋_GB2312" w:hint="eastAsia"/>
          <w:szCs w:val="32"/>
        </w:rPr>
        <w:t>区</w:t>
      </w:r>
      <w:r>
        <w:rPr>
          <w:rFonts w:hAnsi="仿宋_GB2312"/>
          <w:szCs w:val="32"/>
        </w:rPr>
        <w:t>政府办公室应当按照</w:t>
      </w:r>
      <w:r w:rsidR="00B96C1E">
        <w:rPr>
          <w:rFonts w:hAnsi="仿宋_GB2312" w:hint="eastAsia"/>
          <w:szCs w:val="32"/>
        </w:rPr>
        <w:t>区</w:t>
      </w:r>
      <w:r>
        <w:rPr>
          <w:rFonts w:hAnsi="仿宋_GB2312"/>
          <w:szCs w:val="32"/>
        </w:rPr>
        <w:t>政府的工作部署组织发改、财政、自然资源、司法行政等有关部门或专</w:t>
      </w:r>
      <w:r>
        <w:rPr>
          <w:rFonts w:hAnsi="仿宋_GB2312"/>
          <w:szCs w:val="32"/>
        </w:rPr>
        <w:lastRenderedPageBreak/>
        <w:t>家研究论证后予以立项。</w:t>
      </w:r>
      <w:r w:rsidR="00B96C1E">
        <w:rPr>
          <w:rFonts w:hAnsi="仿宋_GB2312" w:hint="eastAsia"/>
          <w:szCs w:val="32"/>
        </w:rPr>
        <w:t>区</w:t>
      </w:r>
      <w:r>
        <w:rPr>
          <w:rFonts w:hAnsi="仿宋_GB2312"/>
          <w:szCs w:val="32"/>
        </w:rPr>
        <w:t>政府办公室拟订决策目录初稿后，报</w:t>
      </w:r>
      <w:r w:rsidR="00B96C1E">
        <w:rPr>
          <w:rFonts w:hAnsi="仿宋_GB2312" w:hint="eastAsia"/>
          <w:szCs w:val="32"/>
        </w:rPr>
        <w:t>区</w:t>
      </w:r>
      <w:r>
        <w:rPr>
          <w:rFonts w:hAnsi="仿宋_GB2312"/>
          <w:szCs w:val="32"/>
        </w:rPr>
        <w:t>政府各线分管领导审阅同意后，提交</w:t>
      </w:r>
      <w:r w:rsidR="00B96C1E">
        <w:rPr>
          <w:rFonts w:hAnsi="仿宋_GB2312" w:hint="eastAsia"/>
          <w:szCs w:val="32"/>
        </w:rPr>
        <w:t>区</w:t>
      </w:r>
      <w:r>
        <w:rPr>
          <w:rFonts w:hAnsi="仿宋_GB2312"/>
          <w:szCs w:val="32"/>
        </w:rPr>
        <w:t>政府常务会议审议。决策目录向社会公布前应当经</w:t>
      </w:r>
      <w:r w:rsidR="00B96C1E">
        <w:rPr>
          <w:rFonts w:hAnsi="仿宋_GB2312" w:hint="eastAsia"/>
          <w:szCs w:val="32"/>
        </w:rPr>
        <w:t>区</w:t>
      </w:r>
      <w:r>
        <w:rPr>
          <w:rFonts w:hAnsi="仿宋_GB2312"/>
          <w:szCs w:val="32"/>
        </w:rPr>
        <w:t>委同意。</w:t>
      </w:r>
    </w:p>
    <w:p w:rsidR="00654A97" w:rsidRDefault="00B96C1E">
      <w:pPr>
        <w:adjustRightInd w:val="0"/>
        <w:snapToGrid w:val="0"/>
        <w:spacing w:line="600" w:lineRule="exact"/>
        <w:ind w:firstLineChars="200" w:firstLine="640"/>
      </w:pPr>
      <w:r>
        <w:rPr>
          <w:rFonts w:hAnsi="仿宋_GB2312" w:hint="eastAsia"/>
          <w:szCs w:val="32"/>
        </w:rPr>
        <w:t>区</w:t>
      </w:r>
      <w:r w:rsidR="008C7065">
        <w:rPr>
          <w:rFonts w:hAnsi="仿宋_GB2312"/>
          <w:szCs w:val="32"/>
        </w:rPr>
        <w:t>政府办公室在编制决策目录草案时，应当与</w:t>
      </w:r>
      <w:r>
        <w:rPr>
          <w:rFonts w:hAnsi="仿宋_GB2312" w:hint="eastAsia"/>
          <w:szCs w:val="32"/>
        </w:rPr>
        <w:t>区</w:t>
      </w:r>
      <w:r w:rsidR="008C7065">
        <w:rPr>
          <w:rFonts w:hAnsi="仿宋_GB2312"/>
          <w:szCs w:val="32"/>
        </w:rPr>
        <w:t>人大常委会办事机构做好衔接。</w:t>
      </w:r>
    </w:p>
    <w:p w:rsidR="00654A97" w:rsidRDefault="008C7065">
      <w:pPr>
        <w:adjustRightInd w:val="0"/>
        <w:snapToGrid w:val="0"/>
        <w:spacing w:line="600" w:lineRule="exact"/>
        <w:ind w:firstLineChars="200" w:firstLine="640"/>
        <w:rPr>
          <w:szCs w:val="32"/>
        </w:rPr>
      </w:pPr>
      <w:r>
        <w:rPr>
          <w:rFonts w:hAnsi="仿宋_GB2312"/>
          <w:szCs w:val="32"/>
        </w:rPr>
        <w:t>决策目录应当明确决策事项名称、决策承办单位、法律政策依据、履行程序要求、计划完成时间等内容。</w:t>
      </w:r>
    </w:p>
    <w:p w:rsidR="00654A97" w:rsidRDefault="008C7065">
      <w:pPr>
        <w:numPr>
          <w:ilvl w:val="0"/>
          <w:numId w:val="1"/>
        </w:numPr>
        <w:adjustRightInd w:val="0"/>
        <w:snapToGrid w:val="0"/>
        <w:spacing w:line="600" w:lineRule="exact"/>
        <w:ind w:firstLine="640"/>
        <w:rPr>
          <w:szCs w:val="32"/>
        </w:rPr>
      </w:pPr>
      <w:r>
        <w:rPr>
          <w:rFonts w:hAnsi="仿宋_GB2312"/>
          <w:szCs w:val="32"/>
        </w:rPr>
        <w:t>决策目录除依法应当保密或者涉及国家安全、公共安全、经济安全、社会稳定，以及执行上级机关的紧急命令需要立即作出决策的事项外，原则上应当于每年</w:t>
      </w:r>
      <w:r>
        <w:rPr>
          <w:szCs w:val="32"/>
        </w:rPr>
        <w:t>3</w:t>
      </w:r>
      <w:r>
        <w:rPr>
          <w:rFonts w:hAnsi="仿宋_GB2312"/>
          <w:szCs w:val="32"/>
        </w:rPr>
        <w:t>月</w:t>
      </w:r>
      <w:r>
        <w:rPr>
          <w:szCs w:val="32"/>
        </w:rPr>
        <w:t>31</w:t>
      </w:r>
      <w:r>
        <w:rPr>
          <w:rFonts w:hAnsi="仿宋_GB2312"/>
          <w:szCs w:val="32"/>
        </w:rPr>
        <w:t>日前通过</w:t>
      </w:r>
      <w:r w:rsidR="00B96C1E">
        <w:rPr>
          <w:rFonts w:hAnsi="仿宋_GB2312" w:hint="eastAsia"/>
          <w:szCs w:val="32"/>
        </w:rPr>
        <w:t>区</w:t>
      </w:r>
      <w:r>
        <w:rPr>
          <w:rFonts w:hAnsi="仿宋_GB2312"/>
          <w:szCs w:val="32"/>
        </w:rPr>
        <w:t>政府门户网站、政务新媒体等向社会公布。遇有重大突发事件等特殊情形影响目录编制的，可以适当延期。</w:t>
      </w:r>
    </w:p>
    <w:p w:rsidR="00654A97" w:rsidRDefault="008C7065">
      <w:pPr>
        <w:numPr>
          <w:ilvl w:val="0"/>
          <w:numId w:val="1"/>
        </w:numPr>
        <w:adjustRightInd w:val="0"/>
        <w:snapToGrid w:val="0"/>
        <w:spacing w:line="600" w:lineRule="exact"/>
        <w:ind w:firstLine="640"/>
        <w:rPr>
          <w:szCs w:val="32"/>
        </w:rPr>
      </w:pPr>
      <w:r>
        <w:rPr>
          <w:rFonts w:hAnsi="仿宋_GB2312"/>
          <w:szCs w:val="32"/>
        </w:rPr>
        <w:t>决策目录应当自公布之日起</w:t>
      </w:r>
      <w:r>
        <w:rPr>
          <w:szCs w:val="32"/>
        </w:rPr>
        <w:t>15</w:t>
      </w:r>
      <w:r>
        <w:rPr>
          <w:rFonts w:hAnsi="仿宋_GB2312"/>
          <w:szCs w:val="32"/>
        </w:rPr>
        <w:t>个工作日内，向台州</w:t>
      </w:r>
      <w:r w:rsidR="00D77D13">
        <w:rPr>
          <w:rFonts w:hAnsi="仿宋_GB2312" w:hint="eastAsia"/>
          <w:szCs w:val="32"/>
        </w:rPr>
        <w:t>区</w:t>
      </w:r>
      <w:r>
        <w:rPr>
          <w:rFonts w:hAnsi="仿宋_GB2312"/>
          <w:szCs w:val="32"/>
        </w:rPr>
        <w:t>政府办公室报送备案，同时抄送台州市司法局。</w:t>
      </w:r>
    </w:p>
    <w:p w:rsidR="00654A97" w:rsidRDefault="008C7065">
      <w:pPr>
        <w:numPr>
          <w:ilvl w:val="0"/>
          <w:numId w:val="1"/>
        </w:numPr>
        <w:adjustRightInd w:val="0"/>
        <w:snapToGrid w:val="0"/>
        <w:spacing w:line="600" w:lineRule="exact"/>
        <w:ind w:firstLine="640"/>
        <w:rPr>
          <w:szCs w:val="32"/>
        </w:rPr>
      </w:pPr>
      <w:r>
        <w:rPr>
          <w:rFonts w:hAnsi="仿宋_GB2312"/>
          <w:szCs w:val="32"/>
        </w:rPr>
        <w:t>决策目录实行动态调整机制，根据</w:t>
      </w:r>
      <w:r w:rsidR="00B96C1E">
        <w:rPr>
          <w:rFonts w:hAnsi="仿宋_GB2312" w:hint="eastAsia"/>
          <w:szCs w:val="32"/>
        </w:rPr>
        <w:t>区</w:t>
      </w:r>
      <w:r>
        <w:rPr>
          <w:rFonts w:hAnsi="仿宋_GB2312"/>
          <w:szCs w:val="32"/>
        </w:rPr>
        <w:t>政府工作任务的增加、变更等情况，及时进行调整。</w:t>
      </w:r>
    </w:p>
    <w:p w:rsidR="00654A97" w:rsidRDefault="008C7065">
      <w:pPr>
        <w:numPr>
          <w:ilvl w:val="0"/>
          <w:numId w:val="1"/>
        </w:numPr>
        <w:adjustRightInd w:val="0"/>
        <w:snapToGrid w:val="0"/>
        <w:spacing w:line="600" w:lineRule="exact"/>
        <w:ind w:firstLine="640"/>
        <w:rPr>
          <w:szCs w:val="32"/>
        </w:rPr>
      </w:pPr>
      <w:r>
        <w:rPr>
          <w:rFonts w:hAnsi="仿宋_GB2312"/>
          <w:szCs w:val="32"/>
        </w:rPr>
        <w:t>因工作需要，新增或调整的决策事项，由决策承办单位报送</w:t>
      </w:r>
      <w:r w:rsidR="00B96C1E">
        <w:rPr>
          <w:rFonts w:hAnsi="仿宋_GB2312" w:hint="eastAsia"/>
          <w:szCs w:val="32"/>
        </w:rPr>
        <w:t>区</w:t>
      </w:r>
      <w:r>
        <w:rPr>
          <w:rFonts w:hAnsi="仿宋_GB2312"/>
          <w:szCs w:val="32"/>
        </w:rPr>
        <w:t>司法行政部门审查后，报</w:t>
      </w:r>
      <w:r w:rsidR="00B96C1E">
        <w:rPr>
          <w:rFonts w:hAnsi="仿宋_GB2312" w:hint="eastAsia"/>
          <w:szCs w:val="32"/>
        </w:rPr>
        <w:t>区</w:t>
      </w:r>
      <w:r>
        <w:rPr>
          <w:rFonts w:hAnsi="仿宋_GB2312"/>
          <w:szCs w:val="32"/>
        </w:rPr>
        <w:t>政府相关分管领导审核、主要领导审定，并报</w:t>
      </w:r>
      <w:r w:rsidR="00B96C1E">
        <w:rPr>
          <w:rFonts w:hAnsi="仿宋_GB2312" w:hint="eastAsia"/>
          <w:szCs w:val="32"/>
        </w:rPr>
        <w:t>区</w:t>
      </w:r>
      <w:r>
        <w:rPr>
          <w:rFonts w:hAnsi="仿宋_GB2312"/>
          <w:szCs w:val="32"/>
        </w:rPr>
        <w:t>委主要领导同意后及时向社会公布并说明理由。</w:t>
      </w:r>
    </w:p>
    <w:p w:rsidR="00654A97" w:rsidRDefault="00B96C1E">
      <w:pPr>
        <w:numPr>
          <w:ilvl w:val="0"/>
          <w:numId w:val="1"/>
        </w:numPr>
        <w:adjustRightInd w:val="0"/>
        <w:snapToGrid w:val="0"/>
        <w:spacing w:line="600" w:lineRule="exact"/>
        <w:ind w:firstLine="640"/>
        <w:rPr>
          <w:szCs w:val="32"/>
        </w:rPr>
      </w:pPr>
      <w:r>
        <w:rPr>
          <w:rFonts w:hAnsi="仿宋_GB2312" w:hint="eastAsia"/>
          <w:szCs w:val="32"/>
        </w:rPr>
        <w:t>区</w:t>
      </w:r>
      <w:r w:rsidR="008C7065">
        <w:rPr>
          <w:rFonts w:hAnsi="仿宋_GB2312"/>
          <w:szCs w:val="32"/>
        </w:rPr>
        <w:t>政府办公室应当履行审核职责，对应当纳入目录管理的决策事项未履行重大行政决策相关程序的，不得提交</w:t>
      </w:r>
      <w:r>
        <w:rPr>
          <w:rFonts w:hAnsi="仿宋_GB2312" w:hint="eastAsia"/>
          <w:szCs w:val="32"/>
        </w:rPr>
        <w:t>区</w:t>
      </w:r>
      <w:r w:rsidR="008C7065">
        <w:rPr>
          <w:rFonts w:hAnsi="仿宋_GB2312"/>
          <w:szCs w:val="32"/>
        </w:rPr>
        <w:t>政</w:t>
      </w:r>
      <w:r w:rsidR="008C7065">
        <w:rPr>
          <w:rFonts w:hAnsi="仿宋_GB2312"/>
          <w:szCs w:val="32"/>
        </w:rPr>
        <w:lastRenderedPageBreak/>
        <w:t>府常务会议审议。</w:t>
      </w:r>
    </w:p>
    <w:p w:rsidR="00654A97" w:rsidRDefault="008C7065">
      <w:pPr>
        <w:numPr>
          <w:ilvl w:val="0"/>
          <w:numId w:val="1"/>
        </w:numPr>
        <w:adjustRightInd w:val="0"/>
        <w:snapToGrid w:val="0"/>
        <w:spacing w:line="600" w:lineRule="exact"/>
        <w:ind w:firstLine="640"/>
        <w:rPr>
          <w:szCs w:val="32"/>
        </w:rPr>
      </w:pPr>
      <w:r>
        <w:rPr>
          <w:rFonts w:hAnsi="仿宋_GB2312"/>
          <w:szCs w:val="32"/>
        </w:rPr>
        <w:t>公民、法人或者其他组织可以就决策目录和听证事项目录向</w:t>
      </w:r>
      <w:r w:rsidR="00B96C1E">
        <w:rPr>
          <w:rFonts w:hAnsi="仿宋_GB2312" w:hint="eastAsia"/>
          <w:szCs w:val="32"/>
        </w:rPr>
        <w:t>区</w:t>
      </w:r>
      <w:r>
        <w:rPr>
          <w:rFonts w:hAnsi="仿宋_GB2312"/>
          <w:szCs w:val="32"/>
        </w:rPr>
        <w:t>政府及决策承办单位提出意见和建议，</w:t>
      </w:r>
      <w:r w:rsidR="00B96C1E">
        <w:rPr>
          <w:rFonts w:hAnsi="仿宋_GB2312" w:hint="eastAsia"/>
          <w:szCs w:val="32"/>
        </w:rPr>
        <w:t>区</w:t>
      </w:r>
      <w:r>
        <w:rPr>
          <w:rFonts w:hAnsi="仿宋_GB2312"/>
          <w:szCs w:val="32"/>
        </w:rPr>
        <w:t>政府及其决策承办单位应当及时处理有关意见和建议，并可在梳理相关意见和建议后集中反馈处理情况。</w:t>
      </w:r>
    </w:p>
    <w:p w:rsidR="00654A97" w:rsidRDefault="008C7065">
      <w:pPr>
        <w:numPr>
          <w:ilvl w:val="0"/>
          <w:numId w:val="1"/>
        </w:numPr>
        <w:adjustRightInd w:val="0"/>
        <w:snapToGrid w:val="0"/>
        <w:spacing w:line="600" w:lineRule="exact"/>
        <w:ind w:firstLine="640"/>
        <w:rPr>
          <w:szCs w:val="32"/>
        </w:rPr>
      </w:pPr>
      <w:r>
        <w:rPr>
          <w:rFonts w:hAnsi="仿宋_GB2312"/>
          <w:szCs w:val="32"/>
        </w:rPr>
        <w:t>决策承办单位应当按照重大行政决策程序及时制定相关工作实施方案，强化实施监督。</w:t>
      </w:r>
    </w:p>
    <w:p w:rsidR="00654A97" w:rsidRDefault="008C7065">
      <w:pPr>
        <w:numPr>
          <w:ilvl w:val="0"/>
          <w:numId w:val="1"/>
        </w:numPr>
        <w:adjustRightInd w:val="0"/>
        <w:snapToGrid w:val="0"/>
        <w:spacing w:line="600" w:lineRule="exact"/>
        <w:ind w:firstLine="640"/>
        <w:rPr>
          <w:szCs w:val="32"/>
        </w:rPr>
      </w:pPr>
      <w:r>
        <w:rPr>
          <w:rFonts w:hAnsi="仿宋_GB2312"/>
          <w:szCs w:val="32"/>
        </w:rPr>
        <w:t>镇（街道）、</w:t>
      </w:r>
      <w:r w:rsidR="00B96C1E">
        <w:rPr>
          <w:rFonts w:hAnsi="仿宋_GB2312" w:hint="eastAsia"/>
          <w:szCs w:val="32"/>
        </w:rPr>
        <w:t>区</w:t>
      </w:r>
      <w:r>
        <w:rPr>
          <w:rFonts w:hAnsi="仿宋_GB2312"/>
          <w:szCs w:val="32"/>
        </w:rPr>
        <w:t>政府直属部门可参照本办法，建立本镇（街道）、本部门重大行政决策事项目录管理制度。</w:t>
      </w:r>
    </w:p>
    <w:p w:rsidR="00654A97" w:rsidRDefault="008C7065">
      <w:pPr>
        <w:numPr>
          <w:ilvl w:val="0"/>
          <w:numId w:val="1"/>
        </w:numPr>
        <w:adjustRightInd w:val="0"/>
        <w:snapToGrid w:val="0"/>
        <w:spacing w:line="600" w:lineRule="exact"/>
        <w:ind w:firstLine="640"/>
        <w:rPr>
          <w:szCs w:val="32"/>
        </w:rPr>
      </w:pPr>
      <w:r>
        <w:rPr>
          <w:rFonts w:hAnsi="仿宋_GB2312"/>
          <w:szCs w:val="32"/>
        </w:rPr>
        <w:t>本办法自</w:t>
      </w:r>
      <w:r>
        <w:rPr>
          <w:szCs w:val="32"/>
        </w:rPr>
        <w:t>202</w:t>
      </w:r>
      <w:r w:rsidR="00B96C1E">
        <w:rPr>
          <w:rFonts w:hint="eastAsia"/>
          <w:szCs w:val="32"/>
        </w:rPr>
        <w:t>2</w:t>
      </w:r>
      <w:r>
        <w:rPr>
          <w:rFonts w:hAnsi="仿宋_GB2312"/>
          <w:szCs w:val="32"/>
        </w:rPr>
        <w:t>年</w:t>
      </w:r>
      <w:r w:rsidR="00B96C1E">
        <w:rPr>
          <w:rFonts w:hint="eastAsia"/>
          <w:szCs w:val="32"/>
        </w:rPr>
        <w:t>1</w:t>
      </w:r>
      <w:r>
        <w:rPr>
          <w:rFonts w:hAnsi="仿宋_GB2312"/>
          <w:szCs w:val="32"/>
        </w:rPr>
        <w:t>月</w:t>
      </w:r>
      <w:r>
        <w:rPr>
          <w:szCs w:val="32"/>
        </w:rPr>
        <w:t>1</w:t>
      </w:r>
      <w:r>
        <w:rPr>
          <w:rFonts w:hAnsi="仿宋_GB2312"/>
          <w:szCs w:val="32"/>
        </w:rPr>
        <w:t>日起施行。《</w:t>
      </w:r>
      <w:r w:rsidR="00746E69">
        <w:rPr>
          <w:rFonts w:hAnsi="仿宋_GB2312" w:hint="eastAsia"/>
          <w:szCs w:val="32"/>
        </w:rPr>
        <w:t>台州市椒江区</w:t>
      </w:r>
      <w:r>
        <w:rPr>
          <w:rFonts w:hAnsi="仿宋_GB2312"/>
          <w:szCs w:val="32"/>
        </w:rPr>
        <w:t>人民政府关于印发</w:t>
      </w:r>
      <w:r>
        <w:rPr>
          <w:szCs w:val="32"/>
        </w:rPr>
        <w:t>&lt;</w:t>
      </w:r>
      <w:r w:rsidR="00746E69">
        <w:rPr>
          <w:rFonts w:hAnsi="仿宋_GB2312" w:hint="eastAsia"/>
          <w:szCs w:val="32"/>
        </w:rPr>
        <w:t>台州市椒江区</w:t>
      </w:r>
      <w:r>
        <w:rPr>
          <w:rFonts w:hAnsi="仿宋_GB2312"/>
          <w:szCs w:val="32"/>
        </w:rPr>
        <w:t>人民政府重大行政决策事项清单和年度目录管理办法</w:t>
      </w:r>
      <w:r>
        <w:rPr>
          <w:szCs w:val="32"/>
        </w:rPr>
        <w:t>&gt;</w:t>
      </w:r>
      <w:r>
        <w:rPr>
          <w:rFonts w:hAnsi="仿宋_GB2312"/>
          <w:szCs w:val="32"/>
        </w:rPr>
        <w:t>的通知》（</w:t>
      </w:r>
      <w:r w:rsidR="00086D68">
        <w:rPr>
          <w:rFonts w:hAnsi="仿宋_GB2312" w:hint="eastAsia"/>
          <w:szCs w:val="32"/>
        </w:rPr>
        <w:t>椒</w:t>
      </w:r>
      <w:r>
        <w:rPr>
          <w:rFonts w:hAnsi="仿宋_GB2312"/>
          <w:szCs w:val="32"/>
        </w:rPr>
        <w:t>政发〔</w:t>
      </w:r>
      <w:r>
        <w:rPr>
          <w:szCs w:val="32"/>
        </w:rPr>
        <w:t>2018</w:t>
      </w:r>
      <w:r>
        <w:rPr>
          <w:rFonts w:hAnsi="仿宋_GB2312"/>
          <w:szCs w:val="32"/>
        </w:rPr>
        <w:t>〕</w:t>
      </w:r>
      <w:r w:rsidR="00086D68">
        <w:rPr>
          <w:rFonts w:hint="eastAsia"/>
          <w:szCs w:val="32"/>
        </w:rPr>
        <w:t>110</w:t>
      </w:r>
      <w:r>
        <w:rPr>
          <w:rFonts w:hAnsi="仿宋_GB2312"/>
          <w:szCs w:val="32"/>
        </w:rPr>
        <w:t>号）同时予以废止。</w:t>
      </w:r>
    </w:p>
    <w:p w:rsidR="00654A97" w:rsidRDefault="00654A97">
      <w:pPr>
        <w:adjustRightInd w:val="0"/>
        <w:snapToGrid w:val="0"/>
        <w:spacing w:line="600" w:lineRule="exact"/>
        <w:ind w:firstLineChars="200" w:firstLine="640"/>
        <w:rPr>
          <w:szCs w:val="32"/>
        </w:rPr>
      </w:pPr>
    </w:p>
    <w:p w:rsidR="00086D68" w:rsidRDefault="00086D68" w:rsidP="00086D68">
      <w:pPr>
        <w:pStyle w:val="NormalIndent1"/>
        <w:ind w:firstLine="640"/>
      </w:pPr>
    </w:p>
    <w:p w:rsidR="00086D68" w:rsidRDefault="00086D68" w:rsidP="00086D68">
      <w:pPr>
        <w:pStyle w:val="NormalIndent1"/>
        <w:ind w:firstLine="640"/>
      </w:pPr>
    </w:p>
    <w:p w:rsidR="00086D68" w:rsidRPr="00086D68" w:rsidRDefault="00086D68" w:rsidP="00086D68">
      <w:pPr>
        <w:pStyle w:val="NormalIndent1"/>
        <w:ind w:firstLine="640"/>
      </w:pPr>
    </w:p>
    <w:p w:rsidR="00654A97" w:rsidRDefault="008C7065">
      <w:pPr>
        <w:adjustRightInd w:val="0"/>
        <w:snapToGrid w:val="0"/>
        <w:spacing w:line="600" w:lineRule="exact"/>
        <w:ind w:firstLineChars="200" w:firstLine="640"/>
        <w:rPr>
          <w:spacing w:val="-14"/>
          <w:szCs w:val="32"/>
        </w:rPr>
      </w:pPr>
      <w:r>
        <w:rPr>
          <w:rFonts w:hAnsi="仿宋_GB2312"/>
          <w:szCs w:val="32"/>
        </w:rPr>
        <w:t>附件：</w:t>
      </w:r>
      <w:r w:rsidR="00086D68">
        <w:rPr>
          <w:rFonts w:hAnsi="仿宋_GB2312" w:hint="eastAsia"/>
          <w:szCs w:val="32"/>
        </w:rPr>
        <w:t>台州市</w:t>
      </w:r>
      <w:r w:rsidR="00086D68">
        <w:rPr>
          <w:rFonts w:hAnsi="仿宋_GB2312" w:hint="eastAsia"/>
          <w:spacing w:val="-14"/>
          <w:szCs w:val="32"/>
        </w:rPr>
        <w:t>椒江区</w:t>
      </w:r>
      <w:r>
        <w:rPr>
          <w:rFonts w:hAnsi="仿宋_GB2312"/>
          <w:spacing w:val="-14"/>
          <w:szCs w:val="32"/>
        </w:rPr>
        <w:t>人民政府重大行政决策事项目录决策事项范围指引</w:t>
      </w:r>
    </w:p>
    <w:p w:rsidR="00654A97" w:rsidRDefault="008C7065">
      <w:pPr>
        <w:adjustRightInd w:val="0"/>
        <w:snapToGrid w:val="0"/>
        <w:spacing w:line="600" w:lineRule="exact"/>
        <w:jc w:val="left"/>
        <w:rPr>
          <w:rFonts w:eastAsia="黑体"/>
          <w:szCs w:val="32"/>
        </w:rPr>
      </w:pPr>
      <w:r>
        <w:rPr>
          <w:szCs w:val="32"/>
        </w:rPr>
        <w:br w:type="page"/>
      </w:r>
      <w:r>
        <w:rPr>
          <w:rFonts w:eastAsia="黑体" w:hAnsi="黑体"/>
          <w:szCs w:val="32"/>
        </w:rPr>
        <w:lastRenderedPageBreak/>
        <w:t>附件</w:t>
      </w:r>
    </w:p>
    <w:p w:rsidR="00654A97" w:rsidRDefault="00654A97">
      <w:pPr>
        <w:pStyle w:val="NormalIndent1"/>
        <w:spacing w:line="600" w:lineRule="exact"/>
        <w:ind w:firstLine="640"/>
      </w:pPr>
    </w:p>
    <w:p w:rsidR="00654A97" w:rsidRDefault="00086D68">
      <w:pPr>
        <w:adjustRightInd w:val="0"/>
        <w:snapToGrid w:val="0"/>
        <w:spacing w:line="600" w:lineRule="exact"/>
        <w:jc w:val="center"/>
        <w:rPr>
          <w:rFonts w:eastAsia="方正小标宋简体" w:hAnsi="方正小标宋简体"/>
          <w:sz w:val="44"/>
          <w:szCs w:val="44"/>
        </w:rPr>
      </w:pPr>
      <w:r>
        <w:rPr>
          <w:rFonts w:eastAsia="方正小标宋简体" w:hAnsi="方正小标宋简体" w:hint="eastAsia"/>
          <w:sz w:val="44"/>
          <w:szCs w:val="44"/>
        </w:rPr>
        <w:t>台州市椒江区</w:t>
      </w:r>
      <w:r w:rsidR="008C7065">
        <w:rPr>
          <w:rFonts w:eastAsia="方正小标宋简体" w:hAnsi="方正小标宋简体"/>
          <w:sz w:val="44"/>
          <w:szCs w:val="44"/>
        </w:rPr>
        <w:t>人民政府重大行政决策事项目录</w:t>
      </w:r>
    </w:p>
    <w:p w:rsidR="00654A97" w:rsidRDefault="008C7065">
      <w:pPr>
        <w:adjustRightInd w:val="0"/>
        <w:snapToGrid w:val="0"/>
        <w:spacing w:line="600" w:lineRule="exact"/>
        <w:jc w:val="center"/>
        <w:rPr>
          <w:szCs w:val="32"/>
        </w:rPr>
      </w:pPr>
      <w:r>
        <w:rPr>
          <w:rFonts w:eastAsia="方正小标宋简体" w:hAnsi="方正小标宋简体"/>
          <w:sz w:val="44"/>
          <w:szCs w:val="44"/>
        </w:rPr>
        <w:t>决策事项范围指引</w:t>
      </w:r>
    </w:p>
    <w:p w:rsidR="00654A97" w:rsidRDefault="00654A97">
      <w:pPr>
        <w:adjustRightInd w:val="0"/>
        <w:snapToGrid w:val="0"/>
        <w:spacing w:line="600" w:lineRule="exact"/>
        <w:ind w:firstLineChars="200" w:firstLine="640"/>
        <w:rPr>
          <w:rFonts w:eastAsia="黑体"/>
          <w:szCs w:val="32"/>
        </w:rPr>
      </w:pPr>
    </w:p>
    <w:p w:rsidR="00654A97" w:rsidRDefault="008C7065">
      <w:pPr>
        <w:adjustRightInd w:val="0"/>
        <w:snapToGrid w:val="0"/>
        <w:spacing w:line="600" w:lineRule="exact"/>
        <w:ind w:firstLineChars="200" w:firstLine="640"/>
        <w:rPr>
          <w:rFonts w:eastAsia="黑体"/>
          <w:szCs w:val="32"/>
        </w:rPr>
      </w:pPr>
      <w:r>
        <w:rPr>
          <w:rFonts w:eastAsia="黑体" w:hAnsi="黑体"/>
          <w:szCs w:val="32"/>
        </w:rPr>
        <w:t>一、事项类型</w:t>
      </w:r>
    </w:p>
    <w:p w:rsidR="00654A97" w:rsidRDefault="008C7065">
      <w:pPr>
        <w:adjustRightInd w:val="0"/>
        <w:snapToGrid w:val="0"/>
        <w:spacing w:line="600" w:lineRule="exact"/>
        <w:ind w:firstLineChars="200" w:firstLine="640"/>
        <w:rPr>
          <w:szCs w:val="32"/>
        </w:rPr>
      </w:pPr>
      <w:r>
        <w:rPr>
          <w:rFonts w:hAnsi="仿宋_GB2312"/>
          <w:szCs w:val="32"/>
        </w:rPr>
        <w:t>（一）制定有关公共服务、市场监管、社会管理、生态环境保护等方面的重大公共政策和措施。具体包括：</w:t>
      </w:r>
    </w:p>
    <w:p w:rsidR="00654A97" w:rsidRDefault="008C7065">
      <w:pPr>
        <w:adjustRightInd w:val="0"/>
        <w:snapToGrid w:val="0"/>
        <w:spacing w:line="600" w:lineRule="exact"/>
        <w:ind w:firstLineChars="200" w:firstLine="640"/>
        <w:rPr>
          <w:szCs w:val="32"/>
        </w:rPr>
      </w:pPr>
      <w:r>
        <w:rPr>
          <w:szCs w:val="32"/>
        </w:rPr>
        <w:t>1</w:t>
      </w:r>
      <w:r>
        <w:rPr>
          <w:rFonts w:hint="eastAsia"/>
          <w:szCs w:val="32"/>
        </w:rPr>
        <w:t>．</w:t>
      </w:r>
      <w:r>
        <w:rPr>
          <w:rFonts w:hAnsi="仿宋_GB2312"/>
          <w:szCs w:val="32"/>
        </w:rPr>
        <w:t>制定有关教育、科学技术、文化、医疗卫生、食品药品安全、社会保障、社会救助、养老、劳动保护、就业促进、住房保障等发展与改革的重大公共政策和措施；</w:t>
      </w:r>
    </w:p>
    <w:p w:rsidR="00654A97" w:rsidRDefault="008C7065">
      <w:pPr>
        <w:adjustRightInd w:val="0"/>
        <w:snapToGrid w:val="0"/>
        <w:spacing w:line="600" w:lineRule="exact"/>
        <w:ind w:firstLineChars="200" w:firstLine="640"/>
        <w:rPr>
          <w:szCs w:val="32"/>
        </w:rPr>
      </w:pPr>
      <w:r>
        <w:rPr>
          <w:szCs w:val="32"/>
        </w:rPr>
        <w:t>2</w:t>
      </w:r>
      <w:r>
        <w:rPr>
          <w:rFonts w:hint="eastAsia"/>
          <w:szCs w:val="32"/>
        </w:rPr>
        <w:t>．</w:t>
      </w:r>
      <w:r>
        <w:rPr>
          <w:rFonts w:hAnsi="仿宋_GB2312"/>
          <w:szCs w:val="32"/>
        </w:rPr>
        <w:t>制定有关资源配置、生态环境保护、治安管理、交通管理、城市管理、安全生产、城乡建设、乡村振兴、民族宗教等管理服务的重大公共政策和措施；</w:t>
      </w:r>
    </w:p>
    <w:p w:rsidR="00654A97" w:rsidRDefault="008C7065">
      <w:pPr>
        <w:adjustRightInd w:val="0"/>
        <w:snapToGrid w:val="0"/>
        <w:spacing w:line="600" w:lineRule="exact"/>
        <w:ind w:firstLineChars="200" w:firstLine="640"/>
        <w:rPr>
          <w:szCs w:val="32"/>
        </w:rPr>
      </w:pPr>
      <w:r>
        <w:rPr>
          <w:szCs w:val="32"/>
        </w:rPr>
        <w:t>3</w:t>
      </w:r>
      <w:r>
        <w:rPr>
          <w:rFonts w:hint="eastAsia"/>
          <w:szCs w:val="32"/>
        </w:rPr>
        <w:t>．</w:t>
      </w:r>
      <w:r>
        <w:rPr>
          <w:rFonts w:hAnsi="仿宋_GB2312"/>
          <w:szCs w:val="32"/>
        </w:rPr>
        <w:t>制定或调整政府定价、政府指导价等公用事业价格的重大公共政策和措施。</w:t>
      </w:r>
    </w:p>
    <w:p w:rsidR="00654A97" w:rsidRDefault="008C7065">
      <w:pPr>
        <w:adjustRightInd w:val="0"/>
        <w:snapToGrid w:val="0"/>
        <w:spacing w:line="600" w:lineRule="exact"/>
        <w:ind w:firstLineChars="200" w:firstLine="640"/>
        <w:rPr>
          <w:szCs w:val="32"/>
        </w:rPr>
      </w:pPr>
      <w:r>
        <w:rPr>
          <w:rFonts w:hAnsi="仿宋_GB2312"/>
          <w:szCs w:val="32"/>
        </w:rPr>
        <w:t>（二）制定经济和社会发展等方面的重要规划。具体包括：</w:t>
      </w:r>
    </w:p>
    <w:p w:rsidR="00654A97" w:rsidRDefault="008C7065">
      <w:pPr>
        <w:adjustRightInd w:val="0"/>
        <w:snapToGrid w:val="0"/>
        <w:spacing w:line="600" w:lineRule="exact"/>
        <w:ind w:firstLineChars="200" w:firstLine="640"/>
        <w:rPr>
          <w:szCs w:val="32"/>
        </w:rPr>
      </w:pPr>
      <w:r>
        <w:rPr>
          <w:szCs w:val="32"/>
        </w:rPr>
        <w:t>1</w:t>
      </w:r>
      <w:r>
        <w:rPr>
          <w:rFonts w:hint="eastAsia"/>
          <w:szCs w:val="32"/>
        </w:rPr>
        <w:t>．</w:t>
      </w:r>
      <w:r>
        <w:rPr>
          <w:rFonts w:hAnsi="仿宋_GB2312"/>
          <w:szCs w:val="32"/>
        </w:rPr>
        <w:t>国民经济和社会发展五年规划、年度计划和财政预算的调整方案；</w:t>
      </w:r>
    </w:p>
    <w:p w:rsidR="00654A97" w:rsidRDefault="008C7065">
      <w:pPr>
        <w:adjustRightInd w:val="0"/>
        <w:snapToGrid w:val="0"/>
        <w:spacing w:line="600" w:lineRule="exact"/>
        <w:ind w:firstLineChars="200" w:firstLine="640"/>
        <w:rPr>
          <w:szCs w:val="32"/>
        </w:rPr>
      </w:pPr>
      <w:r>
        <w:rPr>
          <w:szCs w:val="32"/>
        </w:rPr>
        <w:t>2</w:t>
      </w:r>
      <w:r>
        <w:rPr>
          <w:rFonts w:hint="eastAsia"/>
          <w:szCs w:val="32"/>
        </w:rPr>
        <w:t>．</w:t>
      </w:r>
      <w:r>
        <w:rPr>
          <w:rFonts w:hAnsi="仿宋_GB2312"/>
          <w:szCs w:val="32"/>
        </w:rPr>
        <w:t>国土空间总体规划、详细规划和专项规划，以及土地利用年度计划的编制和修改方案；</w:t>
      </w:r>
    </w:p>
    <w:p w:rsidR="00654A97" w:rsidRDefault="008C7065">
      <w:pPr>
        <w:adjustRightInd w:val="0"/>
        <w:snapToGrid w:val="0"/>
        <w:spacing w:line="600" w:lineRule="exact"/>
        <w:ind w:firstLineChars="200" w:firstLine="640"/>
        <w:rPr>
          <w:szCs w:val="32"/>
        </w:rPr>
      </w:pPr>
      <w:r>
        <w:rPr>
          <w:szCs w:val="32"/>
        </w:rPr>
        <w:t>3</w:t>
      </w:r>
      <w:r>
        <w:rPr>
          <w:rFonts w:hint="eastAsia"/>
          <w:szCs w:val="32"/>
        </w:rPr>
        <w:t>．</w:t>
      </w:r>
      <w:r>
        <w:rPr>
          <w:rFonts w:hAnsi="仿宋_GB2312"/>
          <w:szCs w:val="32"/>
        </w:rPr>
        <w:t>主体功能区规划、土地利用总体规划、城市总体规划、</w:t>
      </w:r>
      <w:r w:rsidR="00D77D13">
        <w:rPr>
          <w:rFonts w:hAnsi="仿宋_GB2312" w:hint="eastAsia"/>
          <w:szCs w:val="32"/>
        </w:rPr>
        <w:lastRenderedPageBreak/>
        <w:t>区</w:t>
      </w:r>
      <w:r>
        <w:rPr>
          <w:rFonts w:hAnsi="仿宋_GB2312"/>
          <w:szCs w:val="32"/>
        </w:rPr>
        <w:t>域总体规划的编制和修改方案；</w:t>
      </w:r>
    </w:p>
    <w:p w:rsidR="00654A97" w:rsidRDefault="008C7065">
      <w:pPr>
        <w:adjustRightInd w:val="0"/>
        <w:snapToGrid w:val="0"/>
        <w:spacing w:line="600" w:lineRule="exact"/>
        <w:ind w:firstLineChars="200" w:firstLine="640"/>
        <w:rPr>
          <w:szCs w:val="32"/>
        </w:rPr>
      </w:pPr>
      <w:r>
        <w:rPr>
          <w:szCs w:val="32"/>
        </w:rPr>
        <w:t>4</w:t>
      </w:r>
      <w:r>
        <w:rPr>
          <w:rFonts w:hint="eastAsia"/>
          <w:szCs w:val="32"/>
        </w:rPr>
        <w:t>．</w:t>
      </w:r>
      <w:r>
        <w:rPr>
          <w:rFonts w:hAnsi="仿宋_GB2312"/>
          <w:szCs w:val="32"/>
        </w:rPr>
        <w:t>本行政区域各类重点专项规划和区域规划的编制和修改方案。</w:t>
      </w:r>
    </w:p>
    <w:p w:rsidR="00654A97" w:rsidRDefault="008C7065">
      <w:pPr>
        <w:adjustRightInd w:val="0"/>
        <w:snapToGrid w:val="0"/>
        <w:spacing w:line="600" w:lineRule="exact"/>
        <w:ind w:firstLineChars="200" w:firstLine="640"/>
        <w:rPr>
          <w:szCs w:val="32"/>
        </w:rPr>
      </w:pPr>
      <w:r>
        <w:rPr>
          <w:rFonts w:hAnsi="仿宋_GB2312"/>
          <w:szCs w:val="32"/>
        </w:rPr>
        <w:t>（三）制定开发利用、保护重要自然资源和文化资源的重大公共政策和措施。具体包括：</w:t>
      </w:r>
    </w:p>
    <w:p w:rsidR="00654A97" w:rsidRDefault="008C7065">
      <w:pPr>
        <w:adjustRightInd w:val="0"/>
        <w:snapToGrid w:val="0"/>
        <w:spacing w:line="600" w:lineRule="exact"/>
        <w:ind w:firstLineChars="250" w:firstLine="800"/>
        <w:rPr>
          <w:szCs w:val="32"/>
        </w:rPr>
      </w:pPr>
      <w:r>
        <w:rPr>
          <w:szCs w:val="32"/>
        </w:rPr>
        <w:t>1</w:t>
      </w:r>
      <w:r>
        <w:rPr>
          <w:rFonts w:hint="eastAsia"/>
          <w:szCs w:val="32"/>
        </w:rPr>
        <w:t>．</w:t>
      </w:r>
      <w:r>
        <w:rPr>
          <w:rFonts w:hAnsi="仿宋_GB2312"/>
          <w:szCs w:val="32"/>
        </w:rPr>
        <w:t>重要自然资源包括土地、矿产、森林、海洋、滩涂、水等各类重要自然资源；</w:t>
      </w:r>
    </w:p>
    <w:p w:rsidR="00654A97" w:rsidRDefault="008C7065">
      <w:pPr>
        <w:adjustRightInd w:val="0"/>
        <w:snapToGrid w:val="0"/>
        <w:spacing w:line="600" w:lineRule="exact"/>
        <w:ind w:firstLineChars="250" w:firstLine="800"/>
        <w:rPr>
          <w:szCs w:val="32"/>
        </w:rPr>
      </w:pPr>
      <w:r>
        <w:rPr>
          <w:szCs w:val="32"/>
        </w:rPr>
        <w:t>2</w:t>
      </w:r>
      <w:r>
        <w:rPr>
          <w:rFonts w:hint="eastAsia"/>
          <w:szCs w:val="32"/>
        </w:rPr>
        <w:t>．</w:t>
      </w:r>
      <w:r>
        <w:rPr>
          <w:rFonts w:hAnsi="仿宋_GB2312"/>
          <w:szCs w:val="32"/>
        </w:rPr>
        <w:t>重要文化资源包括历史文化名城名镇名村、历史文化街区、传统村落和传统民居、特色景观、风景名胜区、自然保护地、旅游度假区等，以及各级各类博物馆、美术馆、图书馆、文化馆、群众艺术馆、纪念馆、非物质文化遗产保护中心等文化文物单位馆藏的各类重要文化资源。</w:t>
      </w:r>
    </w:p>
    <w:p w:rsidR="00654A97" w:rsidRDefault="008C7065">
      <w:pPr>
        <w:adjustRightInd w:val="0"/>
        <w:snapToGrid w:val="0"/>
        <w:spacing w:line="600" w:lineRule="exact"/>
        <w:ind w:firstLineChars="200" w:firstLine="640"/>
        <w:rPr>
          <w:szCs w:val="32"/>
        </w:rPr>
      </w:pPr>
      <w:r>
        <w:rPr>
          <w:rFonts w:hAnsi="仿宋_GB2312"/>
          <w:szCs w:val="32"/>
        </w:rPr>
        <w:t>（四）决定在本行政区域实施的重大公共建设项目。具体包括：</w:t>
      </w:r>
    </w:p>
    <w:p w:rsidR="00654A97" w:rsidRDefault="008C7065">
      <w:pPr>
        <w:adjustRightInd w:val="0"/>
        <w:snapToGrid w:val="0"/>
        <w:spacing w:line="600" w:lineRule="exact"/>
        <w:ind w:firstLineChars="200" w:firstLine="640"/>
        <w:rPr>
          <w:szCs w:val="32"/>
        </w:rPr>
      </w:pPr>
      <w:r>
        <w:rPr>
          <w:szCs w:val="32"/>
        </w:rPr>
        <w:t>1</w:t>
      </w:r>
      <w:r>
        <w:rPr>
          <w:rFonts w:hint="eastAsia"/>
          <w:szCs w:val="32"/>
        </w:rPr>
        <w:t>．</w:t>
      </w:r>
      <w:r>
        <w:rPr>
          <w:rFonts w:hAnsi="仿宋_GB2312"/>
          <w:szCs w:val="32"/>
        </w:rPr>
        <w:t>政府投资的重大社会公共建设项目；</w:t>
      </w:r>
    </w:p>
    <w:p w:rsidR="00654A97" w:rsidRDefault="008C7065">
      <w:pPr>
        <w:adjustRightInd w:val="0"/>
        <w:snapToGrid w:val="0"/>
        <w:spacing w:line="600" w:lineRule="exact"/>
        <w:ind w:firstLineChars="200" w:firstLine="640"/>
        <w:rPr>
          <w:szCs w:val="32"/>
        </w:rPr>
      </w:pPr>
      <w:r>
        <w:rPr>
          <w:szCs w:val="32"/>
        </w:rPr>
        <w:t>2</w:t>
      </w:r>
      <w:r>
        <w:rPr>
          <w:rFonts w:hint="eastAsia"/>
          <w:szCs w:val="32"/>
        </w:rPr>
        <w:t>．</w:t>
      </w:r>
      <w:r>
        <w:rPr>
          <w:rFonts w:hAnsi="仿宋_GB2312"/>
          <w:szCs w:val="32"/>
        </w:rPr>
        <w:t>需经政府核准、对社会公众利益有重大影响的建设项目。</w:t>
      </w:r>
    </w:p>
    <w:p w:rsidR="00654A97" w:rsidRDefault="008C7065">
      <w:pPr>
        <w:adjustRightInd w:val="0"/>
        <w:snapToGrid w:val="0"/>
        <w:spacing w:line="600" w:lineRule="exact"/>
        <w:ind w:firstLineChars="200" w:firstLine="640"/>
        <w:rPr>
          <w:szCs w:val="32"/>
        </w:rPr>
      </w:pPr>
      <w:r>
        <w:rPr>
          <w:rFonts w:hAnsi="仿宋_GB2312"/>
          <w:szCs w:val="32"/>
        </w:rPr>
        <w:t>（五）其他重大事项。具体包括：</w:t>
      </w:r>
    </w:p>
    <w:p w:rsidR="00654A97" w:rsidRDefault="008C7065">
      <w:pPr>
        <w:adjustRightInd w:val="0"/>
        <w:snapToGrid w:val="0"/>
        <w:spacing w:line="600" w:lineRule="exact"/>
        <w:ind w:firstLineChars="200" w:firstLine="640"/>
        <w:rPr>
          <w:szCs w:val="32"/>
        </w:rPr>
      </w:pPr>
      <w:r>
        <w:rPr>
          <w:szCs w:val="32"/>
        </w:rPr>
        <w:t>1</w:t>
      </w:r>
      <w:r>
        <w:rPr>
          <w:rFonts w:hint="eastAsia"/>
          <w:szCs w:val="32"/>
        </w:rPr>
        <w:t>．</w:t>
      </w:r>
      <w:r>
        <w:rPr>
          <w:rFonts w:hAnsi="仿宋_GB2312"/>
          <w:szCs w:val="32"/>
        </w:rPr>
        <w:t>对经济社会发展有重大影响、涉及重大公共利益或者社会公众切身利益的重大招商引资项目；</w:t>
      </w:r>
    </w:p>
    <w:p w:rsidR="00654A97" w:rsidRDefault="008C7065">
      <w:pPr>
        <w:adjustRightInd w:val="0"/>
        <w:snapToGrid w:val="0"/>
        <w:spacing w:line="600" w:lineRule="exact"/>
        <w:ind w:firstLineChars="200" w:firstLine="640"/>
        <w:rPr>
          <w:szCs w:val="32"/>
        </w:rPr>
      </w:pPr>
      <w:r>
        <w:rPr>
          <w:szCs w:val="32"/>
        </w:rPr>
        <w:t>2</w:t>
      </w:r>
      <w:r>
        <w:rPr>
          <w:rFonts w:hint="eastAsia"/>
          <w:szCs w:val="32"/>
        </w:rPr>
        <w:t>．</w:t>
      </w:r>
      <w:r>
        <w:rPr>
          <w:rFonts w:hAnsi="仿宋_GB2312"/>
          <w:szCs w:val="32"/>
        </w:rPr>
        <w:t>重大国有资产处置事项；</w:t>
      </w:r>
    </w:p>
    <w:p w:rsidR="00654A97" w:rsidRDefault="008C7065">
      <w:pPr>
        <w:adjustRightInd w:val="0"/>
        <w:snapToGrid w:val="0"/>
        <w:spacing w:line="600" w:lineRule="exact"/>
        <w:ind w:firstLineChars="200" w:firstLine="640"/>
        <w:rPr>
          <w:szCs w:val="32"/>
        </w:rPr>
      </w:pPr>
      <w:r>
        <w:rPr>
          <w:szCs w:val="32"/>
        </w:rPr>
        <w:t>3</w:t>
      </w:r>
      <w:r>
        <w:rPr>
          <w:rFonts w:hint="eastAsia"/>
          <w:szCs w:val="32"/>
        </w:rPr>
        <w:t>．</w:t>
      </w:r>
      <w:r>
        <w:rPr>
          <w:rFonts w:hAnsi="仿宋_GB2312"/>
          <w:szCs w:val="32"/>
        </w:rPr>
        <w:t>行政管理体制改革、区域协调发展的重大措施；</w:t>
      </w:r>
    </w:p>
    <w:p w:rsidR="00654A97" w:rsidRDefault="008C7065">
      <w:pPr>
        <w:adjustRightInd w:val="0"/>
        <w:snapToGrid w:val="0"/>
        <w:spacing w:line="600" w:lineRule="exact"/>
        <w:ind w:firstLineChars="200" w:firstLine="640"/>
        <w:rPr>
          <w:szCs w:val="32"/>
        </w:rPr>
      </w:pPr>
      <w:r>
        <w:rPr>
          <w:szCs w:val="32"/>
        </w:rPr>
        <w:t>4</w:t>
      </w:r>
      <w:r>
        <w:rPr>
          <w:rFonts w:hint="eastAsia"/>
          <w:szCs w:val="32"/>
        </w:rPr>
        <w:t>．</w:t>
      </w:r>
      <w:r>
        <w:rPr>
          <w:rFonts w:hAnsi="仿宋_GB2312"/>
          <w:szCs w:val="32"/>
        </w:rPr>
        <w:t>对经济社会发展和民生改善有直接、广泛和重要影响的</w:t>
      </w:r>
      <w:r>
        <w:rPr>
          <w:rFonts w:hAnsi="仿宋_GB2312"/>
          <w:szCs w:val="32"/>
        </w:rPr>
        <w:lastRenderedPageBreak/>
        <w:t>公共资源配置等其他重大事项。</w:t>
      </w:r>
    </w:p>
    <w:p w:rsidR="00654A97" w:rsidRDefault="008C7065">
      <w:pPr>
        <w:adjustRightInd w:val="0"/>
        <w:snapToGrid w:val="0"/>
        <w:spacing w:line="600" w:lineRule="exact"/>
        <w:ind w:firstLineChars="200" w:firstLine="640"/>
        <w:rPr>
          <w:rFonts w:eastAsia="黑体"/>
          <w:szCs w:val="32"/>
        </w:rPr>
      </w:pPr>
      <w:r>
        <w:rPr>
          <w:rFonts w:eastAsia="黑体" w:hAnsi="黑体"/>
          <w:szCs w:val="32"/>
        </w:rPr>
        <w:t>二、排除事项</w:t>
      </w:r>
    </w:p>
    <w:p w:rsidR="00654A97" w:rsidRDefault="008C7065">
      <w:pPr>
        <w:adjustRightInd w:val="0"/>
        <w:snapToGrid w:val="0"/>
        <w:spacing w:line="600" w:lineRule="exact"/>
        <w:ind w:firstLineChars="200" w:firstLine="640"/>
        <w:rPr>
          <w:szCs w:val="32"/>
        </w:rPr>
      </w:pPr>
      <w:r>
        <w:rPr>
          <w:rFonts w:hAnsi="仿宋_GB2312"/>
          <w:szCs w:val="32"/>
        </w:rPr>
        <w:t>（一）财政政策、货币政策等宏观调控决策事项；</w:t>
      </w:r>
    </w:p>
    <w:p w:rsidR="00654A97" w:rsidRDefault="008C7065">
      <w:pPr>
        <w:adjustRightInd w:val="0"/>
        <w:snapToGrid w:val="0"/>
        <w:spacing w:line="600" w:lineRule="exact"/>
        <w:ind w:firstLineChars="200" w:firstLine="640"/>
        <w:rPr>
          <w:szCs w:val="32"/>
        </w:rPr>
      </w:pPr>
      <w:r>
        <w:rPr>
          <w:rFonts w:hAnsi="仿宋_GB2312"/>
          <w:szCs w:val="32"/>
        </w:rPr>
        <w:t>（二）政府立法决策以及突发事件应急处置决策等事项；</w:t>
      </w:r>
    </w:p>
    <w:p w:rsidR="00654A97" w:rsidRDefault="008C7065">
      <w:pPr>
        <w:adjustRightInd w:val="0"/>
        <w:snapToGrid w:val="0"/>
        <w:spacing w:line="600" w:lineRule="exact"/>
        <w:ind w:firstLineChars="200" w:firstLine="640"/>
        <w:rPr>
          <w:szCs w:val="32"/>
        </w:rPr>
      </w:pPr>
      <w:r>
        <w:rPr>
          <w:rFonts w:hAnsi="仿宋_GB2312"/>
          <w:szCs w:val="32"/>
        </w:rPr>
        <w:t>（三）机关内部管理事项，包括人事管理、财务管理、后勤管理以及内部工作流程等事项；</w:t>
      </w:r>
    </w:p>
    <w:p w:rsidR="00654A97" w:rsidRDefault="008C7065">
      <w:pPr>
        <w:adjustRightInd w:val="0"/>
        <w:snapToGrid w:val="0"/>
        <w:spacing w:line="600" w:lineRule="exact"/>
        <w:ind w:firstLineChars="200" w:firstLine="640"/>
        <w:rPr>
          <w:szCs w:val="32"/>
        </w:rPr>
      </w:pPr>
      <w:r>
        <w:rPr>
          <w:rFonts w:hAnsi="仿宋_GB2312"/>
          <w:szCs w:val="32"/>
        </w:rPr>
        <w:t>（四）为执行上级决策部署出台的、没有</w:t>
      </w:r>
      <w:r>
        <w:rPr>
          <w:rFonts w:hAnsi="仿宋_GB2312" w:hint="eastAsia"/>
          <w:szCs w:val="32"/>
        </w:rPr>
        <w:t>作</w:t>
      </w:r>
      <w:r>
        <w:rPr>
          <w:rFonts w:hAnsi="仿宋_GB2312"/>
          <w:szCs w:val="32"/>
        </w:rPr>
        <w:t>出对公民、法人或者其他组织更为不利的具体实施措施的，可不纳入重大行政决策事项目录。</w:t>
      </w:r>
    </w:p>
    <w:p w:rsidR="00654A97" w:rsidRDefault="008C7065">
      <w:pPr>
        <w:adjustRightInd w:val="0"/>
        <w:snapToGrid w:val="0"/>
        <w:spacing w:line="600" w:lineRule="exact"/>
        <w:ind w:firstLineChars="200" w:firstLine="640"/>
        <w:rPr>
          <w:szCs w:val="32"/>
        </w:rPr>
      </w:pPr>
      <w:r>
        <w:rPr>
          <w:rFonts w:eastAsia="黑体" w:hAnsi="黑体"/>
          <w:szCs w:val="32"/>
        </w:rPr>
        <w:t>三、兜底事项</w:t>
      </w:r>
    </w:p>
    <w:p w:rsidR="00654A97" w:rsidRDefault="008C7065">
      <w:pPr>
        <w:adjustRightInd w:val="0"/>
        <w:snapToGrid w:val="0"/>
        <w:spacing w:line="600" w:lineRule="exact"/>
        <w:ind w:firstLineChars="200" w:firstLine="640"/>
        <w:rPr>
          <w:szCs w:val="32"/>
        </w:rPr>
      </w:pPr>
      <w:r>
        <w:rPr>
          <w:rFonts w:hAnsi="仿宋_GB2312"/>
          <w:szCs w:val="32"/>
        </w:rPr>
        <w:t>（一）部门本年度拟提请</w:t>
      </w:r>
      <w:r w:rsidR="00086D68">
        <w:rPr>
          <w:rFonts w:hAnsi="仿宋_GB2312" w:hint="eastAsia"/>
          <w:szCs w:val="32"/>
        </w:rPr>
        <w:t>区</w:t>
      </w:r>
      <w:r>
        <w:rPr>
          <w:rFonts w:hAnsi="仿宋_GB2312"/>
          <w:szCs w:val="32"/>
        </w:rPr>
        <w:t>政府决策的（上常务会议或者全体会议审议决定）属于机关内部管理事项之外的其他重大事项；</w:t>
      </w:r>
    </w:p>
    <w:p w:rsidR="00654A97" w:rsidRDefault="008C7065">
      <w:pPr>
        <w:adjustRightInd w:val="0"/>
        <w:snapToGrid w:val="0"/>
        <w:spacing w:line="600" w:lineRule="exact"/>
        <w:ind w:firstLineChars="200" w:firstLine="640"/>
        <w:rPr>
          <w:szCs w:val="32"/>
        </w:rPr>
      </w:pPr>
      <w:r>
        <w:rPr>
          <w:rFonts w:hAnsi="仿宋_GB2312"/>
          <w:szCs w:val="32"/>
        </w:rPr>
        <w:t>（二）部门起草的拟以</w:t>
      </w:r>
      <w:r w:rsidR="00086D68">
        <w:rPr>
          <w:rFonts w:hAnsi="仿宋_GB2312" w:hint="eastAsia"/>
          <w:szCs w:val="32"/>
        </w:rPr>
        <w:t>区</w:t>
      </w:r>
      <w:r>
        <w:rPr>
          <w:rFonts w:hAnsi="仿宋_GB2312"/>
          <w:szCs w:val="32"/>
        </w:rPr>
        <w:t>政府行政规范性文件形式作出的重大行政决策，应当纳入决策事项目录；</w:t>
      </w:r>
    </w:p>
    <w:p w:rsidR="00654A97" w:rsidRDefault="008C7065">
      <w:pPr>
        <w:adjustRightInd w:val="0"/>
        <w:snapToGrid w:val="0"/>
        <w:spacing w:line="600" w:lineRule="exact"/>
        <w:ind w:firstLineChars="200" w:firstLine="640"/>
        <w:rPr>
          <w:szCs w:val="32"/>
        </w:rPr>
      </w:pPr>
      <w:r>
        <w:rPr>
          <w:rFonts w:hAnsi="仿宋_GB2312"/>
          <w:szCs w:val="32"/>
        </w:rPr>
        <w:t>（三）部门能够依职责权限决策或决策更有效率的，应当自行决策或依</w:t>
      </w:r>
      <w:r w:rsidR="00086D68">
        <w:rPr>
          <w:rFonts w:hAnsi="仿宋_GB2312" w:hint="eastAsia"/>
          <w:szCs w:val="32"/>
        </w:rPr>
        <w:t>区</w:t>
      </w:r>
      <w:r>
        <w:rPr>
          <w:rFonts w:hAnsi="仿宋_GB2312"/>
          <w:szCs w:val="32"/>
        </w:rPr>
        <w:t>政府授权决策，不纳入</w:t>
      </w:r>
      <w:r w:rsidR="00086D68">
        <w:rPr>
          <w:rFonts w:hAnsi="仿宋_GB2312" w:hint="eastAsia"/>
          <w:szCs w:val="32"/>
        </w:rPr>
        <w:t>区</w:t>
      </w:r>
      <w:r>
        <w:rPr>
          <w:rFonts w:hAnsi="仿宋_GB2312"/>
          <w:szCs w:val="32"/>
        </w:rPr>
        <w:t>政府重大行政决策目录。</w:t>
      </w:r>
    </w:p>
    <w:p w:rsidR="00654A97" w:rsidRDefault="008C7065">
      <w:pPr>
        <w:adjustRightInd w:val="0"/>
        <w:snapToGrid w:val="0"/>
        <w:spacing w:line="600" w:lineRule="exact"/>
        <w:jc w:val="center"/>
        <w:rPr>
          <w:rFonts w:eastAsia="方正小标宋简体"/>
          <w:sz w:val="44"/>
          <w:szCs w:val="44"/>
        </w:rPr>
      </w:pPr>
      <w:r>
        <w:rPr>
          <w:szCs w:val="32"/>
        </w:rPr>
        <w:br w:type="page"/>
      </w:r>
      <w:r w:rsidR="00953C73">
        <w:rPr>
          <w:rFonts w:eastAsia="方正小标宋简体" w:hAnsi="方正小标宋简体" w:hint="eastAsia"/>
          <w:sz w:val="44"/>
          <w:szCs w:val="44"/>
        </w:rPr>
        <w:lastRenderedPageBreak/>
        <w:t>台州市椒江区</w:t>
      </w:r>
      <w:r>
        <w:rPr>
          <w:rFonts w:eastAsia="方正小标宋简体" w:hAnsi="方正小标宋简体"/>
          <w:sz w:val="44"/>
          <w:szCs w:val="44"/>
        </w:rPr>
        <w:t>人民政府</w:t>
      </w:r>
    </w:p>
    <w:p w:rsidR="00654A97" w:rsidRDefault="008C7065">
      <w:pPr>
        <w:adjustRightInd w:val="0"/>
        <w:snapToGrid w:val="0"/>
        <w:spacing w:line="600" w:lineRule="exact"/>
        <w:jc w:val="center"/>
        <w:rPr>
          <w:rFonts w:eastAsia="方正小标宋简体"/>
          <w:sz w:val="44"/>
          <w:szCs w:val="44"/>
        </w:rPr>
      </w:pPr>
      <w:r>
        <w:rPr>
          <w:rFonts w:eastAsia="方正小标宋简体" w:hAnsi="方正小标宋简体"/>
          <w:sz w:val="44"/>
          <w:szCs w:val="44"/>
        </w:rPr>
        <w:t>重大行政决策公众参与工作规定</w:t>
      </w:r>
    </w:p>
    <w:p w:rsidR="00654A97" w:rsidRDefault="00654A97">
      <w:pPr>
        <w:adjustRightInd w:val="0"/>
        <w:snapToGrid w:val="0"/>
        <w:spacing w:line="600" w:lineRule="exact"/>
        <w:rPr>
          <w:szCs w:val="32"/>
        </w:rPr>
      </w:pP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为规范</w:t>
      </w:r>
      <w:r w:rsidR="00953C73">
        <w:rPr>
          <w:rFonts w:hAnsi="仿宋_GB2312" w:hint="eastAsia"/>
          <w:szCs w:val="32"/>
        </w:rPr>
        <w:t>区</w:t>
      </w:r>
      <w:r>
        <w:rPr>
          <w:rFonts w:hAnsi="仿宋_GB2312"/>
          <w:szCs w:val="32"/>
        </w:rPr>
        <w:t>政府重大行政决策公众参与活动，保障公众知情权、参与权、表达权、监督权，促进民主决策、科学决策、依法决策，根据《重大行政决策程序暂行条例》《浙江省重大行政决策程序规定》《台州市人民政府重大行政决策公众参与工作规定》</w:t>
      </w:r>
      <w:r w:rsidR="00B8078C">
        <w:rPr>
          <w:rFonts w:hAnsi="仿宋_GB2312"/>
          <w:szCs w:val="32"/>
        </w:rPr>
        <w:t>《</w:t>
      </w:r>
      <w:r w:rsidR="00B8078C">
        <w:rPr>
          <w:rFonts w:hAnsi="仿宋_GB2312" w:hint="eastAsia"/>
          <w:szCs w:val="32"/>
        </w:rPr>
        <w:t>台州市椒江区</w:t>
      </w:r>
      <w:r w:rsidR="00B8078C">
        <w:rPr>
          <w:rFonts w:hAnsi="仿宋_GB2312"/>
          <w:szCs w:val="32"/>
        </w:rPr>
        <w:t>人民政府重大行政决策工作规定》</w:t>
      </w:r>
      <w:r>
        <w:rPr>
          <w:rFonts w:hAnsi="仿宋_GB2312"/>
          <w:szCs w:val="32"/>
        </w:rPr>
        <w:t>等有关规定，结合本</w:t>
      </w:r>
      <w:r w:rsidR="00953C73">
        <w:rPr>
          <w:rFonts w:hAnsi="仿宋_GB2312" w:hint="eastAsia"/>
          <w:szCs w:val="32"/>
        </w:rPr>
        <w:t>区</w:t>
      </w:r>
      <w:r>
        <w:rPr>
          <w:rFonts w:hAnsi="仿宋_GB2312"/>
          <w:szCs w:val="32"/>
        </w:rPr>
        <w:t>工作实际，制定本规定。</w:t>
      </w:r>
    </w:p>
    <w:p w:rsidR="00654A97" w:rsidRDefault="00953C73">
      <w:pPr>
        <w:numPr>
          <w:ilvl w:val="0"/>
          <w:numId w:val="2"/>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政府重大行政决策公众参与及其相关活动，适用本规定。</w:t>
      </w:r>
    </w:p>
    <w:p w:rsidR="00654A97" w:rsidRDefault="008C7065">
      <w:pPr>
        <w:adjustRightInd w:val="0"/>
        <w:snapToGrid w:val="0"/>
        <w:spacing w:line="600" w:lineRule="exact"/>
        <w:ind w:firstLineChars="200" w:firstLine="640"/>
        <w:rPr>
          <w:szCs w:val="32"/>
        </w:rPr>
      </w:pPr>
      <w:r>
        <w:rPr>
          <w:rFonts w:hAnsi="仿宋_GB2312"/>
          <w:szCs w:val="32"/>
        </w:rPr>
        <w:t>法律、法规、规章另有规定的，从其规定。</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本规定所称公众参与，是指公民、法人和其他组织在重大行政决策制定和实施过程中，依法获取相关信息，参与调查论证、发表意见和建议，监督决策实施等活动。</w:t>
      </w:r>
    </w:p>
    <w:p w:rsidR="00654A97" w:rsidRDefault="008C7065">
      <w:pPr>
        <w:adjustRightInd w:val="0"/>
        <w:snapToGrid w:val="0"/>
        <w:spacing w:line="600" w:lineRule="exact"/>
        <w:ind w:firstLineChars="200" w:firstLine="640"/>
        <w:rPr>
          <w:szCs w:val="32"/>
        </w:rPr>
      </w:pPr>
      <w:r>
        <w:rPr>
          <w:rFonts w:hAnsi="仿宋_GB2312"/>
          <w:szCs w:val="32"/>
        </w:rPr>
        <w:t>重大行政决策公众参与的具体范围，按照《</w:t>
      </w:r>
      <w:r w:rsidR="00953C73" w:rsidRPr="00953C73">
        <w:rPr>
          <w:rFonts w:hAnsi="仿宋_GB2312" w:hint="eastAsia"/>
          <w:szCs w:val="32"/>
        </w:rPr>
        <w:t>椒江区人民政府重大行政决策工作规定</w:t>
      </w:r>
      <w:r>
        <w:rPr>
          <w:rFonts w:hAnsi="仿宋_GB2312"/>
          <w:szCs w:val="32"/>
        </w:rPr>
        <w:t>》有关规定确定。</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重大行政决策公众参与工作，应当遵循依法、有序、公开、便利的原则，切实保障公众的知情权、参与权、表达权、监督权。</w:t>
      </w:r>
    </w:p>
    <w:p w:rsidR="00654A97" w:rsidRDefault="00953C73">
      <w:pPr>
        <w:numPr>
          <w:ilvl w:val="0"/>
          <w:numId w:val="2"/>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政府应当强化重大行政决策公众参与的统一领导和综合协调，做好制度建设、人员配备、经费保障等工作，推动</w:t>
      </w:r>
      <w:r w:rsidR="008C7065">
        <w:rPr>
          <w:rFonts w:hAnsi="仿宋_GB2312"/>
          <w:szCs w:val="32"/>
        </w:rPr>
        <w:lastRenderedPageBreak/>
        <w:t>重大行政决策公众参与工作的开展。</w:t>
      </w:r>
    </w:p>
    <w:p w:rsidR="00654A97" w:rsidRDefault="00953C73">
      <w:p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政府办公室牵头负责规定的组织实施。</w:t>
      </w:r>
      <w:r>
        <w:rPr>
          <w:rFonts w:hAnsi="仿宋_GB2312" w:hint="eastAsia"/>
          <w:szCs w:val="32"/>
        </w:rPr>
        <w:t>区</w:t>
      </w:r>
      <w:r w:rsidR="008C7065">
        <w:rPr>
          <w:rFonts w:hAnsi="仿宋_GB2312"/>
          <w:szCs w:val="32"/>
        </w:rPr>
        <w:t>政府明确重大行政决策承办单位（以下简称决策承办单位），具体负责重大行政决策的公众参与工作。</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重大行政决策公众参与工作接受社会监督。</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公民、法人和其他组织依法参与重大行政决策，维护自身合法权益或者社会公共利益。</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承办单位应当根据决策事项，综合考虑居住地域、从事职业、参与能力、受影响程度等因素，组织包括利益相关方在内的公众参与重大行政决策，确保参与主体的广泛性、针对性和专业性。公众参与的范围、相关代表的选择应当保障受影响公众的意见能够获得公平的表达。</w:t>
      </w:r>
    </w:p>
    <w:p w:rsidR="00654A97" w:rsidRDefault="00953C73">
      <w:pPr>
        <w:numPr>
          <w:ilvl w:val="0"/>
          <w:numId w:val="2"/>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政府和决策承办单位应当根据决策事项内容和需要，广泛听取人大代表、政协委员以及民主党派、工商联、无党派人士、人民团体等方面的意见和建议。</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公众参与方式包括但不限于民意调查、开放式听取意见、专题调研、专题座谈、公开征求公众意见、举行听证会、列席会议等。</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决策承办单位可以召开专题座谈会，邀请利益相关方、公众代表就重点问题座谈研讨。</w:t>
      </w:r>
    </w:p>
    <w:p w:rsidR="00654A97" w:rsidRDefault="008C7065">
      <w:pPr>
        <w:adjustRightInd w:val="0"/>
        <w:snapToGrid w:val="0"/>
        <w:spacing w:line="600" w:lineRule="exact"/>
        <w:ind w:firstLineChars="200" w:firstLine="640"/>
        <w:rPr>
          <w:szCs w:val="32"/>
        </w:rPr>
      </w:pPr>
      <w:r>
        <w:rPr>
          <w:rFonts w:hAnsi="仿宋_GB2312"/>
          <w:szCs w:val="32"/>
        </w:rPr>
        <w:t>座谈会召开前，决策承办单位应当将专题会议的议题、议程和相关背景资料送达公众代表和其他与会人员。决策承办单位应</w:t>
      </w:r>
      <w:r>
        <w:rPr>
          <w:rFonts w:hAnsi="仿宋_GB2312"/>
          <w:szCs w:val="32"/>
        </w:rPr>
        <w:lastRenderedPageBreak/>
        <w:t>当制作会议记录，如实记录各发言人的主要观点和理由。</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文化教育、医疗卫生、资源开发、环境保护、公用事业等重大民生决策事项，推行民意调查制度。通过民意调查方式征求公众意见的，决策承办单位可以自行组织调查，也可以委托专业调查机构进行，了解决策草案或征求意见稿的社会认同度和承受度。</w:t>
      </w:r>
    </w:p>
    <w:p w:rsidR="00654A97" w:rsidRDefault="008C7065">
      <w:pPr>
        <w:adjustRightInd w:val="0"/>
        <w:snapToGrid w:val="0"/>
        <w:spacing w:line="600" w:lineRule="exact"/>
        <w:ind w:firstLineChars="200" w:firstLine="640"/>
        <w:rPr>
          <w:szCs w:val="32"/>
        </w:rPr>
      </w:pPr>
      <w:r>
        <w:rPr>
          <w:rFonts w:hAnsi="仿宋_GB2312"/>
          <w:szCs w:val="32"/>
        </w:rPr>
        <w:t>民意调查应当形成书面报告，连同决策草案一并提交</w:t>
      </w:r>
      <w:r w:rsidR="00653CCF">
        <w:rPr>
          <w:rFonts w:hAnsi="仿宋_GB2312" w:hint="eastAsia"/>
          <w:szCs w:val="32"/>
        </w:rPr>
        <w:t>区</w:t>
      </w:r>
      <w:r>
        <w:rPr>
          <w:rFonts w:hAnsi="仿宋_GB2312"/>
          <w:szCs w:val="32"/>
        </w:rPr>
        <w:t>政府审议。民意调查报告以及民意调查报告的采纳情况，应当在重大决策公布前通过民意调查的网站等载体予以公开。</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决策事项直接涉及公民、法人、其他组织切身利益或者存在较大分歧的，可以召开听证会。法律、法规、规章对召开听证会另有规定的，依照其规定。</w:t>
      </w:r>
    </w:p>
    <w:p w:rsidR="00654A97" w:rsidRDefault="008C7065">
      <w:pPr>
        <w:adjustRightInd w:val="0"/>
        <w:snapToGrid w:val="0"/>
        <w:spacing w:line="600" w:lineRule="exact"/>
        <w:ind w:firstLineChars="200" w:firstLine="640"/>
        <w:rPr>
          <w:szCs w:val="32"/>
        </w:rPr>
      </w:pPr>
      <w:r>
        <w:rPr>
          <w:rFonts w:hAnsi="仿宋_GB2312"/>
          <w:szCs w:val="32"/>
        </w:rPr>
        <w:t>决策承办单位或者组织听证会的其他单位应当提前公布决策草案及其说明等材料，明确听证时间、地点等信息。</w:t>
      </w:r>
    </w:p>
    <w:p w:rsidR="00654A97" w:rsidRDefault="008C7065">
      <w:pPr>
        <w:adjustRightInd w:val="0"/>
        <w:snapToGrid w:val="0"/>
        <w:spacing w:line="600" w:lineRule="exact"/>
        <w:ind w:firstLineChars="200" w:firstLine="640"/>
        <w:rPr>
          <w:szCs w:val="32"/>
        </w:rPr>
      </w:pPr>
      <w:r>
        <w:rPr>
          <w:rFonts w:hAnsi="仿宋_GB2312"/>
          <w:szCs w:val="32"/>
        </w:rPr>
        <w:t>需要遴选听证参加人的，决策承办单位或者组织听证会的其他单位应当提前公布听证参加人遴选办法，公平公开组织遴选，保证相关各方都有代表参加听证会。听证参加人名单应当提前向社会公布。听证会材料应当于召开听证会</w:t>
      </w:r>
      <w:r>
        <w:rPr>
          <w:szCs w:val="32"/>
        </w:rPr>
        <w:t>7</w:t>
      </w:r>
      <w:r>
        <w:rPr>
          <w:rFonts w:hAnsi="仿宋_GB2312"/>
          <w:szCs w:val="32"/>
        </w:rPr>
        <w:t>日前送达听证参加人。</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听证会代表由下列方式产生：</w:t>
      </w:r>
    </w:p>
    <w:p w:rsidR="00654A97" w:rsidRDefault="008C7065">
      <w:pPr>
        <w:adjustRightInd w:val="0"/>
        <w:snapToGrid w:val="0"/>
        <w:spacing w:line="600" w:lineRule="exact"/>
        <w:ind w:firstLineChars="200" w:firstLine="640"/>
        <w:rPr>
          <w:szCs w:val="32"/>
        </w:rPr>
      </w:pPr>
      <w:r>
        <w:rPr>
          <w:rFonts w:hAnsi="仿宋_GB2312"/>
          <w:szCs w:val="32"/>
        </w:rPr>
        <w:t>（一）利害关系人代表、普通公众代表和城乡基层居民代表、村民代表，由公民、法人或其他组织向决策承办单位提出申请，</w:t>
      </w:r>
      <w:r>
        <w:rPr>
          <w:rFonts w:hAnsi="仿宋_GB2312"/>
          <w:szCs w:val="32"/>
        </w:rPr>
        <w:lastRenderedPageBreak/>
        <w:t>申请人超过预定听证会代表人数的，由申请人所在基层组织推荐产生或由决策承办单位采取随机选取的方式产生；</w:t>
      </w:r>
    </w:p>
    <w:p w:rsidR="00654A97" w:rsidRDefault="008C7065">
      <w:pPr>
        <w:adjustRightInd w:val="0"/>
        <w:snapToGrid w:val="0"/>
        <w:spacing w:line="600" w:lineRule="exact"/>
        <w:ind w:firstLineChars="200" w:firstLine="640"/>
        <w:rPr>
          <w:szCs w:val="32"/>
        </w:rPr>
      </w:pPr>
      <w:r>
        <w:rPr>
          <w:rFonts w:hAnsi="仿宋_GB2312"/>
          <w:szCs w:val="32"/>
        </w:rPr>
        <w:t>（二）人大代表、政协委员、民主党派、工商联、人民团体代表、行业专家学者、专业技术人员、相关企业和技术部门的代表、法律工作者等代表，由决策承办单位直接邀请产生，或委托有关组织推荐产生。</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听证会应当由决策承办单位制作笔录，记录发言人的观点和理由，也可同时进行录音和录像。听证会笔录应当经听证会代表确认无误后签字或者盖章。</w:t>
      </w:r>
    </w:p>
    <w:p w:rsidR="00654A97" w:rsidRDefault="008C7065">
      <w:pPr>
        <w:adjustRightInd w:val="0"/>
        <w:snapToGrid w:val="0"/>
        <w:spacing w:line="600" w:lineRule="exact"/>
        <w:ind w:firstLineChars="200" w:firstLine="640"/>
        <w:rPr>
          <w:szCs w:val="32"/>
        </w:rPr>
      </w:pPr>
      <w:r>
        <w:rPr>
          <w:rFonts w:hAnsi="仿宋_GB2312"/>
          <w:szCs w:val="32"/>
        </w:rPr>
        <w:t>决策承办单位应当充分考虑、采纳听证代表的合理意见；不予采纳的，应当说明理由。同时，应将公众参与的情况进行归纳整理，形成书面听证报告，连同决策草案一并提交</w:t>
      </w:r>
      <w:r w:rsidR="00653CCF">
        <w:rPr>
          <w:rFonts w:hAnsi="仿宋_GB2312" w:hint="eastAsia"/>
          <w:szCs w:val="32"/>
        </w:rPr>
        <w:t>区</w:t>
      </w:r>
      <w:r>
        <w:rPr>
          <w:rFonts w:hAnsi="仿宋_GB2312"/>
          <w:szCs w:val="32"/>
        </w:rPr>
        <w:t>政府审议。听证报告应当提出明确的结论性建议意见。</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决策承办单位向社会公开征求意见的，应当符合下列规定：</w:t>
      </w:r>
    </w:p>
    <w:p w:rsidR="00654A97" w:rsidRDefault="008C7065">
      <w:pPr>
        <w:numPr>
          <w:ilvl w:val="0"/>
          <w:numId w:val="3"/>
        </w:numPr>
        <w:adjustRightInd w:val="0"/>
        <w:snapToGrid w:val="0"/>
        <w:spacing w:line="600" w:lineRule="exact"/>
        <w:ind w:firstLineChars="200" w:firstLine="640"/>
        <w:rPr>
          <w:szCs w:val="32"/>
        </w:rPr>
      </w:pPr>
      <w:r>
        <w:rPr>
          <w:rFonts w:hAnsi="仿宋_GB2312"/>
          <w:szCs w:val="32"/>
        </w:rPr>
        <w:t>开展调查研究，准确把握决策事项所要解决的问题，听取各方意见，根据有关法律法规政策，起草征求意见稿；</w:t>
      </w:r>
    </w:p>
    <w:p w:rsidR="00654A97" w:rsidRDefault="008C7065">
      <w:pPr>
        <w:numPr>
          <w:ilvl w:val="0"/>
          <w:numId w:val="3"/>
        </w:numPr>
        <w:adjustRightInd w:val="0"/>
        <w:snapToGrid w:val="0"/>
        <w:spacing w:line="600" w:lineRule="exact"/>
        <w:ind w:firstLineChars="200" w:firstLine="640"/>
        <w:rPr>
          <w:szCs w:val="32"/>
        </w:rPr>
      </w:pPr>
      <w:r>
        <w:rPr>
          <w:rFonts w:hAnsi="仿宋_GB2312"/>
          <w:szCs w:val="32"/>
        </w:rPr>
        <w:t>公开决策草案以及相关说明材料；</w:t>
      </w:r>
    </w:p>
    <w:p w:rsidR="00654A97" w:rsidRDefault="008C7065">
      <w:pPr>
        <w:numPr>
          <w:ilvl w:val="0"/>
          <w:numId w:val="3"/>
        </w:numPr>
        <w:adjustRightInd w:val="0"/>
        <w:snapToGrid w:val="0"/>
        <w:spacing w:line="600" w:lineRule="exact"/>
        <w:ind w:firstLineChars="200" w:firstLine="640"/>
        <w:rPr>
          <w:szCs w:val="32"/>
        </w:rPr>
      </w:pPr>
      <w:r>
        <w:rPr>
          <w:rFonts w:hAnsi="仿宋_GB2312"/>
          <w:szCs w:val="32"/>
        </w:rPr>
        <w:t>公开征求意见的期限不得少于</w:t>
      </w:r>
      <w:r>
        <w:rPr>
          <w:szCs w:val="32"/>
        </w:rPr>
        <w:t>30</w:t>
      </w:r>
      <w:r>
        <w:rPr>
          <w:rFonts w:hAnsi="仿宋_GB2312"/>
          <w:szCs w:val="32"/>
        </w:rPr>
        <w:t>日；因情况紧急等需要缩短期限的，应当说明理由；</w:t>
      </w:r>
    </w:p>
    <w:p w:rsidR="00654A97" w:rsidRDefault="008C7065">
      <w:pPr>
        <w:numPr>
          <w:ilvl w:val="0"/>
          <w:numId w:val="3"/>
        </w:numPr>
        <w:adjustRightInd w:val="0"/>
        <w:snapToGrid w:val="0"/>
        <w:spacing w:line="600" w:lineRule="exact"/>
        <w:ind w:firstLineChars="200" w:firstLine="640"/>
        <w:rPr>
          <w:szCs w:val="32"/>
        </w:rPr>
      </w:pPr>
      <w:r>
        <w:rPr>
          <w:rFonts w:hAnsi="仿宋_GB2312"/>
          <w:szCs w:val="32"/>
        </w:rPr>
        <w:t>决策承办单位应当真实记录、及时答复公众的意见、建议和咨询；对较为集中的问题，可以采取接受媒体专访、政务</w:t>
      </w:r>
      <w:r>
        <w:rPr>
          <w:rFonts w:hAnsi="仿宋_GB2312"/>
          <w:szCs w:val="32"/>
        </w:rPr>
        <w:lastRenderedPageBreak/>
        <w:t>新媒体发布、召开新闻发布会等方式进行解释说明。</w:t>
      </w:r>
    </w:p>
    <w:p w:rsidR="00654A97" w:rsidRDefault="008C7065">
      <w:pPr>
        <w:adjustRightInd w:val="0"/>
        <w:snapToGrid w:val="0"/>
        <w:spacing w:line="600" w:lineRule="exact"/>
        <w:ind w:firstLineChars="200" w:firstLine="640"/>
        <w:rPr>
          <w:szCs w:val="32"/>
        </w:rPr>
      </w:pPr>
      <w:r>
        <w:rPr>
          <w:rFonts w:hAnsi="仿宋_GB2312"/>
          <w:szCs w:val="32"/>
        </w:rPr>
        <w:t>公众应当按照规定的时间和方式，提出意见和建议。</w:t>
      </w:r>
    </w:p>
    <w:p w:rsidR="00654A97" w:rsidRDefault="00653CCF">
      <w:pPr>
        <w:numPr>
          <w:ilvl w:val="0"/>
          <w:numId w:val="2"/>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政府和决策承办单位应当提供必要的条件，保障公众参与重大行政决策。</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除依法不得公开的事项外，决策承办单位应当及时、全面、准确公开下列信息，为公众参与和监督决策实施提供便利：</w:t>
      </w:r>
    </w:p>
    <w:p w:rsidR="00654A97" w:rsidRDefault="008C7065">
      <w:pPr>
        <w:numPr>
          <w:ilvl w:val="0"/>
          <w:numId w:val="4"/>
        </w:numPr>
        <w:adjustRightInd w:val="0"/>
        <w:snapToGrid w:val="0"/>
        <w:spacing w:line="600" w:lineRule="exact"/>
        <w:ind w:firstLineChars="200" w:firstLine="640"/>
        <w:rPr>
          <w:szCs w:val="32"/>
        </w:rPr>
      </w:pPr>
      <w:r>
        <w:rPr>
          <w:rFonts w:hAnsi="仿宋_GB2312"/>
          <w:szCs w:val="32"/>
        </w:rPr>
        <w:t>决策事项相关情况；</w:t>
      </w:r>
    </w:p>
    <w:p w:rsidR="00654A97" w:rsidRDefault="008C7065">
      <w:pPr>
        <w:numPr>
          <w:ilvl w:val="0"/>
          <w:numId w:val="4"/>
        </w:numPr>
        <w:adjustRightInd w:val="0"/>
        <w:snapToGrid w:val="0"/>
        <w:spacing w:line="600" w:lineRule="exact"/>
        <w:ind w:firstLineChars="200" w:firstLine="640"/>
        <w:rPr>
          <w:szCs w:val="32"/>
        </w:rPr>
      </w:pPr>
      <w:r>
        <w:rPr>
          <w:rFonts w:hAnsi="仿宋_GB2312"/>
          <w:szCs w:val="32"/>
        </w:rPr>
        <w:t>公众参与的途径、方式和起止时间；</w:t>
      </w:r>
    </w:p>
    <w:p w:rsidR="00654A97" w:rsidRDefault="008C7065">
      <w:pPr>
        <w:numPr>
          <w:ilvl w:val="0"/>
          <w:numId w:val="4"/>
        </w:numPr>
        <w:adjustRightInd w:val="0"/>
        <w:snapToGrid w:val="0"/>
        <w:spacing w:line="600" w:lineRule="exact"/>
        <w:ind w:firstLineChars="200" w:firstLine="640"/>
        <w:rPr>
          <w:szCs w:val="32"/>
        </w:rPr>
      </w:pPr>
      <w:r>
        <w:rPr>
          <w:rFonts w:hAnsi="仿宋_GB2312"/>
          <w:szCs w:val="32"/>
        </w:rPr>
        <w:t>决策承办单位以及联系方式；</w:t>
      </w:r>
    </w:p>
    <w:p w:rsidR="00654A97" w:rsidRDefault="008C7065">
      <w:pPr>
        <w:numPr>
          <w:ilvl w:val="0"/>
          <w:numId w:val="4"/>
        </w:numPr>
        <w:adjustRightInd w:val="0"/>
        <w:snapToGrid w:val="0"/>
        <w:spacing w:line="600" w:lineRule="exact"/>
        <w:ind w:firstLineChars="200" w:firstLine="640"/>
        <w:rPr>
          <w:szCs w:val="32"/>
        </w:rPr>
      </w:pPr>
      <w:r>
        <w:rPr>
          <w:rFonts w:hAnsi="仿宋_GB2312"/>
          <w:szCs w:val="32"/>
        </w:rPr>
        <w:t>涉及公众代表报名的条件、遴选规定；</w:t>
      </w:r>
    </w:p>
    <w:p w:rsidR="00654A97" w:rsidRDefault="008C7065">
      <w:pPr>
        <w:numPr>
          <w:ilvl w:val="0"/>
          <w:numId w:val="4"/>
        </w:numPr>
        <w:adjustRightInd w:val="0"/>
        <w:snapToGrid w:val="0"/>
        <w:spacing w:line="600" w:lineRule="exact"/>
        <w:ind w:firstLineChars="200" w:firstLine="640"/>
        <w:rPr>
          <w:szCs w:val="32"/>
        </w:rPr>
      </w:pPr>
      <w:r>
        <w:rPr>
          <w:rFonts w:hAnsi="仿宋_GB2312"/>
          <w:szCs w:val="32"/>
        </w:rPr>
        <w:t>其他应当为公众知悉的事项；</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决策承办单位应当按照便于公众参与的原则，通过以下一种或多种平台，发布信息、征求意见、反馈情况、交流互动：</w:t>
      </w:r>
    </w:p>
    <w:p w:rsidR="00654A97" w:rsidRDefault="008C7065">
      <w:pPr>
        <w:numPr>
          <w:ilvl w:val="0"/>
          <w:numId w:val="5"/>
        </w:numPr>
        <w:adjustRightInd w:val="0"/>
        <w:snapToGrid w:val="0"/>
        <w:spacing w:line="600" w:lineRule="exact"/>
        <w:ind w:firstLineChars="200" w:firstLine="640"/>
        <w:rPr>
          <w:szCs w:val="32"/>
        </w:rPr>
      </w:pPr>
      <w:r>
        <w:rPr>
          <w:rFonts w:hAnsi="仿宋_GB2312"/>
          <w:szCs w:val="32"/>
        </w:rPr>
        <w:t>政府网站、政务新媒体、政府热线；</w:t>
      </w:r>
    </w:p>
    <w:p w:rsidR="00654A97" w:rsidRDefault="008C7065">
      <w:pPr>
        <w:numPr>
          <w:ilvl w:val="0"/>
          <w:numId w:val="5"/>
        </w:numPr>
        <w:adjustRightInd w:val="0"/>
        <w:snapToGrid w:val="0"/>
        <w:spacing w:line="600" w:lineRule="exact"/>
        <w:ind w:firstLineChars="200" w:firstLine="640"/>
        <w:rPr>
          <w:szCs w:val="32"/>
        </w:rPr>
      </w:pPr>
      <w:r>
        <w:rPr>
          <w:rFonts w:hAnsi="仿宋_GB2312"/>
          <w:szCs w:val="32"/>
        </w:rPr>
        <w:t>新闻发布会；</w:t>
      </w:r>
    </w:p>
    <w:p w:rsidR="00654A97" w:rsidRDefault="008C7065">
      <w:pPr>
        <w:numPr>
          <w:ilvl w:val="0"/>
          <w:numId w:val="5"/>
        </w:numPr>
        <w:adjustRightInd w:val="0"/>
        <w:snapToGrid w:val="0"/>
        <w:spacing w:line="600" w:lineRule="exact"/>
        <w:ind w:firstLineChars="200" w:firstLine="640"/>
        <w:rPr>
          <w:szCs w:val="32"/>
        </w:rPr>
      </w:pPr>
      <w:r>
        <w:rPr>
          <w:rFonts w:hAnsi="仿宋_GB2312"/>
          <w:szCs w:val="32"/>
        </w:rPr>
        <w:t>报刊、广播、电视；</w:t>
      </w:r>
    </w:p>
    <w:p w:rsidR="00654A97" w:rsidRDefault="008C7065">
      <w:pPr>
        <w:numPr>
          <w:ilvl w:val="0"/>
          <w:numId w:val="5"/>
        </w:numPr>
        <w:adjustRightInd w:val="0"/>
        <w:snapToGrid w:val="0"/>
        <w:spacing w:line="600" w:lineRule="exact"/>
        <w:ind w:firstLineChars="200" w:firstLine="640"/>
        <w:rPr>
          <w:szCs w:val="32"/>
        </w:rPr>
      </w:pPr>
      <w:r>
        <w:rPr>
          <w:rFonts w:hAnsi="仿宋_GB2312"/>
          <w:szCs w:val="32"/>
        </w:rPr>
        <w:t>其他便于公众参与的平台。</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决策承办单位应当从合法性、合理性、可行性等方面进行分析研究，吸收公众合理意见建议；对未采纳的相对集中的意见建议，应当说明理由。</w:t>
      </w:r>
    </w:p>
    <w:p w:rsidR="00654A97" w:rsidRDefault="008C7065">
      <w:pPr>
        <w:adjustRightInd w:val="0"/>
        <w:snapToGrid w:val="0"/>
        <w:spacing w:line="600" w:lineRule="exact"/>
        <w:ind w:firstLineChars="200" w:firstLine="640"/>
        <w:rPr>
          <w:szCs w:val="32"/>
        </w:rPr>
      </w:pPr>
      <w:r>
        <w:rPr>
          <w:rFonts w:hAnsi="仿宋_GB2312"/>
          <w:szCs w:val="32"/>
        </w:rPr>
        <w:lastRenderedPageBreak/>
        <w:t>决策承办单位对公众提出的意见及采纳情况可以给予适当经济奖励。</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在重大行政决策执行过程中，有关单位应当跟踪决策实施情况，了解利益相关方和社会公众对决策实施的意见和建议，做好决策解读和咨询答复工作，及时回应社会关切。</w:t>
      </w:r>
    </w:p>
    <w:p w:rsidR="00654A97" w:rsidRDefault="008C7065">
      <w:pPr>
        <w:adjustRightInd w:val="0"/>
        <w:snapToGrid w:val="0"/>
        <w:spacing w:line="600" w:lineRule="exact"/>
        <w:ind w:firstLineChars="200" w:firstLine="640"/>
        <w:rPr>
          <w:szCs w:val="32"/>
        </w:rPr>
      </w:pPr>
      <w:r>
        <w:rPr>
          <w:rFonts w:hAnsi="仿宋_GB2312"/>
          <w:szCs w:val="32"/>
        </w:rPr>
        <w:t>重大行政决策实施明显未达到预期效果，公众对决策实施提出较多意见的，或者</w:t>
      </w:r>
      <w:r w:rsidR="00653CCF">
        <w:rPr>
          <w:rFonts w:hAnsi="仿宋_GB2312" w:hint="eastAsia"/>
          <w:szCs w:val="32"/>
        </w:rPr>
        <w:t>区</w:t>
      </w:r>
      <w:r>
        <w:rPr>
          <w:rFonts w:hAnsi="仿宋_GB2312"/>
          <w:szCs w:val="32"/>
        </w:rPr>
        <w:t>政府认为有必要的，</w:t>
      </w:r>
      <w:r w:rsidR="00653CCF">
        <w:rPr>
          <w:rFonts w:hAnsi="仿宋_GB2312" w:hint="eastAsia"/>
          <w:szCs w:val="32"/>
        </w:rPr>
        <w:t>区</w:t>
      </w:r>
      <w:r>
        <w:rPr>
          <w:rFonts w:hAnsi="仿宋_GB2312"/>
          <w:szCs w:val="32"/>
        </w:rPr>
        <w:t>政府可以组织决策后评估，充分听取公众特别是利益相关方的意见，并根据实际情况作出继续执行、停止执行、暂缓执行或者修订决策方案的决定。</w:t>
      </w:r>
    </w:p>
    <w:p w:rsidR="00654A97" w:rsidRDefault="00653CCF">
      <w:pPr>
        <w:numPr>
          <w:ilvl w:val="0"/>
          <w:numId w:val="2"/>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政府建立督促、指导与考核机制，将重大行政决策公众参与的落实情况纳入年度依法行政考核。</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决策承办单位及其工作人员违反本规定的，由同级人民政府责令改正；造成重大损失或重大消极影响的，依法追究责任。</w:t>
      </w:r>
    </w:p>
    <w:p w:rsidR="00654A97" w:rsidRDefault="008C7065">
      <w:pPr>
        <w:numPr>
          <w:ilvl w:val="0"/>
          <w:numId w:val="2"/>
        </w:numPr>
        <w:adjustRightInd w:val="0"/>
        <w:snapToGrid w:val="0"/>
        <w:spacing w:line="600" w:lineRule="exact"/>
        <w:ind w:firstLineChars="200" w:firstLine="640"/>
        <w:rPr>
          <w:szCs w:val="32"/>
        </w:rPr>
      </w:pPr>
      <w:r>
        <w:rPr>
          <w:rFonts w:hAnsi="仿宋_GB2312"/>
          <w:szCs w:val="32"/>
        </w:rPr>
        <w:t>各镇（街道）、</w:t>
      </w:r>
      <w:r w:rsidR="00653CCF">
        <w:rPr>
          <w:rFonts w:hAnsi="仿宋_GB2312" w:hint="eastAsia"/>
          <w:szCs w:val="32"/>
        </w:rPr>
        <w:t>区</w:t>
      </w:r>
      <w:r>
        <w:rPr>
          <w:rFonts w:hAnsi="仿宋_GB2312"/>
          <w:szCs w:val="32"/>
        </w:rPr>
        <w:t>政府直属部门可参照本规定制定本镇（街道）、本部门重大行政决策事项公众参与工作规定，也可直接参照本规定执行。</w:t>
      </w:r>
    </w:p>
    <w:p w:rsidR="00654A97" w:rsidRPr="00653CCF" w:rsidRDefault="00653CCF" w:rsidP="006D0049">
      <w:pPr>
        <w:adjustRightInd w:val="0"/>
        <w:snapToGrid w:val="0"/>
        <w:spacing w:line="600" w:lineRule="exact"/>
        <w:ind w:leftChars="200" w:left="2400" w:hangingChars="550" w:hanging="1760"/>
        <w:jc w:val="left"/>
        <w:rPr>
          <w:rFonts w:eastAsia="方正小标宋简体"/>
          <w:sz w:val="44"/>
          <w:szCs w:val="44"/>
        </w:rPr>
      </w:pPr>
      <w:r>
        <w:rPr>
          <w:rFonts w:hAnsi="仿宋_GB2312" w:hint="eastAsia"/>
          <w:szCs w:val="32"/>
        </w:rPr>
        <w:t>第二十五条</w:t>
      </w:r>
      <w:r>
        <w:rPr>
          <w:rFonts w:hAnsi="仿宋_GB2312" w:hint="eastAsia"/>
          <w:szCs w:val="32"/>
        </w:rPr>
        <w:t xml:space="preserve"> </w:t>
      </w:r>
      <w:r w:rsidR="008C7065" w:rsidRPr="00653CCF">
        <w:rPr>
          <w:rFonts w:hAnsi="仿宋_GB2312"/>
          <w:szCs w:val="32"/>
        </w:rPr>
        <w:t>本规定自</w:t>
      </w:r>
      <w:r w:rsidR="008C7065" w:rsidRPr="00653CCF">
        <w:rPr>
          <w:rFonts w:hAnsi="仿宋_GB2312"/>
          <w:szCs w:val="32"/>
        </w:rPr>
        <w:t>202</w:t>
      </w:r>
      <w:r w:rsidR="005B7DDF">
        <w:rPr>
          <w:rFonts w:hAnsi="仿宋_GB2312" w:hint="eastAsia"/>
          <w:szCs w:val="32"/>
        </w:rPr>
        <w:t>2</w:t>
      </w:r>
      <w:r w:rsidR="008C7065" w:rsidRPr="00653CCF">
        <w:rPr>
          <w:rFonts w:hAnsi="仿宋_GB2312"/>
          <w:szCs w:val="32"/>
        </w:rPr>
        <w:t>年</w:t>
      </w:r>
      <w:r w:rsidR="005B7DDF">
        <w:rPr>
          <w:rFonts w:hAnsi="仿宋_GB2312" w:hint="eastAsia"/>
          <w:szCs w:val="32"/>
        </w:rPr>
        <w:t>1</w:t>
      </w:r>
      <w:r w:rsidR="008C7065" w:rsidRPr="00653CCF">
        <w:rPr>
          <w:rFonts w:hAnsi="仿宋_GB2312"/>
          <w:szCs w:val="32"/>
        </w:rPr>
        <w:t>月</w:t>
      </w:r>
      <w:r w:rsidR="008C7065" w:rsidRPr="00653CCF">
        <w:rPr>
          <w:rFonts w:hAnsi="仿宋_GB2312"/>
          <w:szCs w:val="32"/>
        </w:rPr>
        <w:t>1</w:t>
      </w:r>
      <w:r w:rsidR="008C7065" w:rsidRPr="00653CCF">
        <w:rPr>
          <w:rFonts w:hAnsi="仿宋_GB2312"/>
          <w:szCs w:val="32"/>
        </w:rPr>
        <w:t>日起施行。</w:t>
      </w:r>
      <w:r w:rsidR="00CB2787">
        <w:rPr>
          <w:rFonts w:hAnsi="仿宋_GB2312" w:hint="eastAsia"/>
          <w:szCs w:val="32"/>
        </w:rPr>
        <w:t xml:space="preserve">  </w:t>
      </w:r>
      <w:r w:rsidR="006D65E7">
        <w:rPr>
          <w:rFonts w:hAnsi="仿宋_GB2312" w:hint="eastAsia"/>
          <w:szCs w:val="32"/>
        </w:rPr>
        <w:t xml:space="preserve">     </w:t>
      </w:r>
      <w:r w:rsidR="008C7065" w:rsidRPr="00653CCF">
        <w:rPr>
          <w:rFonts w:hAnsi="仿宋_GB2312"/>
          <w:szCs w:val="32"/>
        </w:rPr>
        <w:br w:type="page"/>
      </w:r>
      <w:r w:rsidR="00CB2787">
        <w:rPr>
          <w:rFonts w:eastAsia="方正小标宋简体" w:hAnsi="方正小标宋简体" w:hint="eastAsia"/>
          <w:sz w:val="44"/>
          <w:szCs w:val="44"/>
        </w:rPr>
        <w:lastRenderedPageBreak/>
        <w:t>台州市椒江区</w:t>
      </w:r>
      <w:r w:rsidR="008C7065" w:rsidRPr="00653CCF">
        <w:rPr>
          <w:rFonts w:eastAsia="方正小标宋简体" w:hAnsi="方正小标宋简体"/>
          <w:sz w:val="44"/>
          <w:szCs w:val="44"/>
        </w:rPr>
        <w:t>人民政府</w:t>
      </w:r>
    </w:p>
    <w:p w:rsidR="00654A97" w:rsidRDefault="008C7065" w:rsidP="00CB2787">
      <w:pPr>
        <w:adjustRightInd w:val="0"/>
        <w:snapToGrid w:val="0"/>
        <w:spacing w:line="600" w:lineRule="exact"/>
        <w:jc w:val="center"/>
        <w:rPr>
          <w:rFonts w:eastAsia="方正小标宋简体"/>
          <w:sz w:val="44"/>
          <w:szCs w:val="44"/>
        </w:rPr>
      </w:pPr>
      <w:r>
        <w:rPr>
          <w:rFonts w:eastAsia="方正小标宋简体" w:hAnsi="方正小标宋简体"/>
          <w:sz w:val="44"/>
          <w:szCs w:val="44"/>
        </w:rPr>
        <w:t>重大行政决策专家论证工作规定</w:t>
      </w:r>
    </w:p>
    <w:p w:rsidR="00654A97" w:rsidRDefault="00654A97">
      <w:pPr>
        <w:adjustRightInd w:val="0"/>
        <w:snapToGrid w:val="0"/>
        <w:spacing w:line="600" w:lineRule="exact"/>
        <w:ind w:firstLineChars="200" w:firstLine="640"/>
        <w:rPr>
          <w:szCs w:val="32"/>
        </w:rPr>
      </w:pP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为规范</w:t>
      </w:r>
      <w:r w:rsidR="00B8078C">
        <w:rPr>
          <w:rFonts w:hAnsi="仿宋_GB2312" w:hint="eastAsia"/>
          <w:szCs w:val="32"/>
        </w:rPr>
        <w:t>区</w:t>
      </w:r>
      <w:r>
        <w:rPr>
          <w:rFonts w:hAnsi="仿宋_GB2312"/>
          <w:szCs w:val="32"/>
        </w:rPr>
        <w:t>政府重大行政决策专家论证程序，促进科学决策、民主决策、依法决策，根据《重大行政决策程序暂行条例》《浙江省重大行政决策程序规定》《</w:t>
      </w:r>
      <w:r w:rsidR="00B8078C">
        <w:rPr>
          <w:rFonts w:hAnsi="仿宋_GB2312" w:hint="eastAsia"/>
          <w:szCs w:val="32"/>
        </w:rPr>
        <w:t>台州市椒江区</w:t>
      </w:r>
      <w:r>
        <w:rPr>
          <w:rFonts w:hAnsi="仿宋_GB2312"/>
          <w:szCs w:val="32"/>
        </w:rPr>
        <w:t>人民政府重大行政决策工作规定》等有关规定，结合本</w:t>
      </w:r>
      <w:r w:rsidR="00B8078C">
        <w:rPr>
          <w:rFonts w:hAnsi="仿宋_GB2312" w:hint="eastAsia"/>
          <w:szCs w:val="32"/>
        </w:rPr>
        <w:t>区</w:t>
      </w:r>
      <w:r>
        <w:rPr>
          <w:rFonts w:hAnsi="仿宋_GB2312"/>
          <w:szCs w:val="32"/>
        </w:rPr>
        <w:t>实际，制定本规定。</w:t>
      </w:r>
    </w:p>
    <w:p w:rsidR="00654A97" w:rsidRDefault="00B8078C">
      <w:pPr>
        <w:numPr>
          <w:ilvl w:val="0"/>
          <w:numId w:val="6"/>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政府重大行政决策需要进行专家论证的，适用本规定。</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本规定所称重大行政决策专家论证，是指在重大行政决策方案起草过程中，决策承办单位就重大行政决策事项组织相关领域专家或者专业机构对重大行政决策的专业性、技术性等问题开展的论证咨询活动。</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决策承办单位负责组织开展重大行政决策专家论证工作。决策承办单位为</w:t>
      </w:r>
      <w:r>
        <w:rPr>
          <w:szCs w:val="32"/>
        </w:rPr>
        <w:t>2</w:t>
      </w:r>
      <w:r>
        <w:rPr>
          <w:rFonts w:hAnsi="仿宋_GB2312"/>
          <w:szCs w:val="32"/>
        </w:rPr>
        <w:t>个以上的，可以联合组织开展专家论证工作，也可以由其中</w:t>
      </w:r>
      <w:r>
        <w:rPr>
          <w:szCs w:val="32"/>
        </w:rPr>
        <w:t>1</w:t>
      </w:r>
      <w:r>
        <w:rPr>
          <w:rFonts w:hAnsi="仿宋_GB2312"/>
          <w:szCs w:val="32"/>
        </w:rPr>
        <w:t>个决策承办单位组织开展。</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决策承办单位选择论证专家或者专业机构时，应当注重专业性、代表性、均衡性，支持其独立开展工作，并逐步实行专家信息和论证意见公开。</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决策承办单位应当注重提高专家论证质量，保障专家论证活动公开进行。对于社会关注度高的决策事项，决策承办</w:t>
      </w:r>
      <w:r>
        <w:rPr>
          <w:rFonts w:hAnsi="仿宋_GB2312"/>
          <w:szCs w:val="32"/>
        </w:rPr>
        <w:lastRenderedPageBreak/>
        <w:t>单位可以组织专家、专业机构向社会公众解释说明。</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重大行政决策的专家遴选应当遵守以下规定：</w:t>
      </w:r>
    </w:p>
    <w:p w:rsidR="00654A97" w:rsidRDefault="008C7065">
      <w:pPr>
        <w:adjustRightInd w:val="0"/>
        <w:snapToGrid w:val="0"/>
        <w:spacing w:line="600" w:lineRule="exact"/>
        <w:ind w:firstLineChars="200" w:firstLine="640"/>
        <w:rPr>
          <w:szCs w:val="32"/>
        </w:rPr>
      </w:pPr>
      <w:r>
        <w:rPr>
          <w:rFonts w:hAnsi="仿宋_GB2312"/>
          <w:szCs w:val="32"/>
        </w:rPr>
        <w:t>（一）以专业能力、资质、经验和诚信作为专家主要遴选标准，并且保证专家、专业机构与决策事项之间没有利害关系；</w:t>
      </w:r>
    </w:p>
    <w:p w:rsidR="00654A97" w:rsidRDefault="008C7065">
      <w:pPr>
        <w:adjustRightInd w:val="0"/>
        <w:snapToGrid w:val="0"/>
        <w:spacing w:line="600" w:lineRule="exact"/>
        <w:ind w:firstLineChars="200" w:firstLine="640"/>
        <w:rPr>
          <w:szCs w:val="32"/>
        </w:rPr>
      </w:pPr>
      <w:r>
        <w:rPr>
          <w:rFonts w:hAnsi="仿宋_GB2312"/>
          <w:szCs w:val="32"/>
        </w:rPr>
        <w:t>（二）除涉及保密决策事项外，参与论证的专家名单应当以适当方式公开；</w:t>
      </w:r>
    </w:p>
    <w:p w:rsidR="00654A97" w:rsidRDefault="008C7065">
      <w:pPr>
        <w:adjustRightInd w:val="0"/>
        <w:snapToGrid w:val="0"/>
        <w:spacing w:line="600" w:lineRule="exact"/>
        <w:ind w:firstLineChars="200" w:firstLine="640"/>
        <w:rPr>
          <w:szCs w:val="32"/>
        </w:rPr>
      </w:pPr>
      <w:r>
        <w:rPr>
          <w:rFonts w:hAnsi="仿宋_GB2312"/>
          <w:szCs w:val="32"/>
        </w:rPr>
        <w:t>（三）参与论证的专家行业专长应与决策事项相一致，并在本业务领域具有一定的权威性、代表性。决策事项涉及多个领域的，应当安排相应领域专家参与论证；</w:t>
      </w:r>
    </w:p>
    <w:p w:rsidR="00654A97" w:rsidRDefault="008C7065">
      <w:pPr>
        <w:adjustRightInd w:val="0"/>
        <w:snapToGrid w:val="0"/>
        <w:spacing w:line="600" w:lineRule="exact"/>
        <w:ind w:firstLineChars="200" w:firstLine="640"/>
        <w:rPr>
          <w:szCs w:val="32"/>
        </w:rPr>
      </w:pPr>
      <w:r>
        <w:rPr>
          <w:rFonts w:hAnsi="仿宋_GB2312"/>
          <w:szCs w:val="32"/>
        </w:rPr>
        <w:t>（四）参加论证的专家不少于</w:t>
      </w:r>
      <w:r>
        <w:rPr>
          <w:szCs w:val="32"/>
        </w:rPr>
        <w:t>5</w:t>
      </w:r>
      <w:r>
        <w:rPr>
          <w:rFonts w:hAnsi="仿宋_GB2312"/>
          <w:szCs w:val="32"/>
        </w:rPr>
        <w:t>名。</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参与重大行政决策专家论证的专家、专业机构享有以下权利：</w:t>
      </w:r>
    </w:p>
    <w:p w:rsidR="00654A97" w:rsidRDefault="008C7065">
      <w:pPr>
        <w:numPr>
          <w:ilvl w:val="0"/>
          <w:numId w:val="7"/>
        </w:numPr>
        <w:adjustRightInd w:val="0"/>
        <w:snapToGrid w:val="0"/>
        <w:spacing w:line="600" w:lineRule="exact"/>
        <w:ind w:firstLineChars="200" w:firstLine="640"/>
        <w:rPr>
          <w:szCs w:val="32"/>
        </w:rPr>
      </w:pPr>
      <w:r>
        <w:rPr>
          <w:rFonts w:hAnsi="仿宋_GB2312"/>
          <w:szCs w:val="32"/>
        </w:rPr>
        <w:t>专家、专业机构可以根据工作需要，要求决策承办单位提供相关资料、或者列席相关会议、参加相关调研活动；</w:t>
      </w:r>
    </w:p>
    <w:p w:rsidR="00654A97" w:rsidRDefault="008C7065">
      <w:pPr>
        <w:numPr>
          <w:ilvl w:val="0"/>
          <w:numId w:val="7"/>
        </w:numPr>
        <w:adjustRightInd w:val="0"/>
        <w:snapToGrid w:val="0"/>
        <w:spacing w:line="600" w:lineRule="exact"/>
        <w:ind w:firstLineChars="200" w:firstLine="640"/>
        <w:rPr>
          <w:szCs w:val="32"/>
        </w:rPr>
      </w:pPr>
      <w:r>
        <w:rPr>
          <w:rFonts w:hAnsi="仿宋_GB2312"/>
          <w:szCs w:val="32"/>
        </w:rPr>
        <w:t>独立自主地开展研究，独立发表论证意见；</w:t>
      </w:r>
    </w:p>
    <w:p w:rsidR="00654A97" w:rsidRDefault="008C7065">
      <w:pPr>
        <w:numPr>
          <w:ilvl w:val="0"/>
          <w:numId w:val="7"/>
        </w:numPr>
        <w:adjustRightInd w:val="0"/>
        <w:snapToGrid w:val="0"/>
        <w:spacing w:line="600" w:lineRule="exact"/>
        <w:ind w:firstLineChars="200" w:firstLine="640"/>
        <w:rPr>
          <w:szCs w:val="32"/>
        </w:rPr>
      </w:pPr>
      <w:r>
        <w:rPr>
          <w:rFonts w:hAnsi="仿宋_GB2312"/>
          <w:szCs w:val="32"/>
        </w:rPr>
        <w:t>决策承办单位应当按照规定向专家、专业机构提供合理报酬，给予适度激励。对作出重大贡献的专家、专业机构，应当按照规定给予相应奖励；</w:t>
      </w:r>
    </w:p>
    <w:p w:rsidR="00654A97" w:rsidRDefault="008C7065">
      <w:pPr>
        <w:numPr>
          <w:ilvl w:val="0"/>
          <w:numId w:val="7"/>
        </w:numPr>
        <w:adjustRightInd w:val="0"/>
        <w:snapToGrid w:val="0"/>
        <w:spacing w:line="600" w:lineRule="exact"/>
        <w:ind w:firstLineChars="200" w:firstLine="640"/>
        <w:rPr>
          <w:szCs w:val="32"/>
        </w:rPr>
      </w:pPr>
      <w:r>
        <w:rPr>
          <w:rFonts w:hAnsi="仿宋_GB2312"/>
          <w:szCs w:val="32"/>
        </w:rPr>
        <w:t>依法享有的其他权利。</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重大行政决策论证专家应当履行以下义务：</w:t>
      </w:r>
    </w:p>
    <w:p w:rsidR="00654A97" w:rsidRDefault="008C7065">
      <w:pPr>
        <w:adjustRightInd w:val="0"/>
        <w:snapToGrid w:val="0"/>
        <w:spacing w:line="600" w:lineRule="exact"/>
        <w:ind w:firstLineChars="200" w:firstLine="640"/>
        <w:rPr>
          <w:szCs w:val="32"/>
        </w:rPr>
      </w:pPr>
      <w:r>
        <w:rPr>
          <w:rFonts w:hAnsi="仿宋_GB2312"/>
          <w:szCs w:val="32"/>
        </w:rPr>
        <w:t>（一）遵守职业道德，客观、科学地进行论证，对论证意见的客观性、公正性、科学性负责；</w:t>
      </w:r>
    </w:p>
    <w:p w:rsidR="00654A97" w:rsidRDefault="008C7065">
      <w:pPr>
        <w:adjustRightInd w:val="0"/>
        <w:snapToGrid w:val="0"/>
        <w:spacing w:line="600" w:lineRule="exact"/>
        <w:ind w:firstLineChars="200" w:firstLine="640"/>
        <w:rPr>
          <w:szCs w:val="32"/>
        </w:rPr>
      </w:pPr>
      <w:r>
        <w:rPr>
          <w:rFonts w:hAnsi="仿宋_GB2312"/>
          <w:szCs w:val="32"/>
        </w:rPr>
        <w:lastRenderedPageBreak/>
        <w:t>（二）个人或所在单位与论证的事项存在利害关系的，应当回避；</w:t>
      </w:r>
    </w:p>
    <w:p w:rsidR="00654A97" w:rsidRDefault="008C7065">
      <w:pPr>
        <w:adjustRightInd w:val="0"/>
        <w:snapToGrid w:val="0"/>
        <w:spacing w:line="600" w:lineRule="exact"/>
        <w:ind w:firstLineChars="200" w:firstLine="640"/>
        <w:rPr>
          <w:szCs w:val="32"/>
        </w:rPr>
      </w:pPr>
      <w:r>
        <w:rPr>
          <w:rFonts w:hAnsi="仿宋_GB2312"/>
          <w:szCs w:val="32"/>
        </w:rPr>
        <w:t>（三）依法依规对论证涉及的有关内容、过程和结果等信息予以保密；</w:t>
      </w:r>
    </w:p>
    <w:p w:rsidR="00654A97" w:rsidRDefault="008C7065">
      <w:pPr>
        <w:adjustRightInd w:val="0"/>
        <w:snapToGrid w:val="0"/>
        <w:spacing w:line="600" w:lineRule="exact"/>
        <w:ind w:firstLineChars="200" w:firstLine="640"/>
        <w:rPr>
          <w:szCs w:val="32"/>
        </w:rPr>
      </w:pPr>
      <w:r>
        <w:rPr>
          <w:rFonts w:hAnsi="仿宋_GB2312"/>
          <w:szCs w:val="32"/>
        </w:rPr>
        <w:t>（四）严禁以决策论证专家的身份参加商业活动；</w:t>
      </w:r>
    </w:p>
    <w:p w:rsidR="00654A97" w:rsidRDefault="008C7065">
      <w:pPr>
        <w:adjustRightInd w:val="0"/>
        <w:snapToGrid w:val="0"/>
        <w:spacing w:line="600" w:lineRule="exact"/>
        <w:ind w:firstLineChars="200" w:firstLine="640"/>
        <w:rPr>
          <w:szCs w:val="32"/>
        </w:rPr>
      </w:pPr>
      <w:r>
        <w:rPr>
          <w:rFonts w:hAnsi="仿宋_GB2312"/>
          <w:szCs w:val="32"/>
        </w:rPr>
        <w:t>（五）不得弄虚作假、提供虚假论证意见或者报告；</w:t>
      </w:r>
    </w:p>
    <w:p w:rsidR="00654A97" w:rsidRDefault="008C7065">
      <w:pPr>
        <w:adjustRightInd w:val="0"/>
        <w:snapToGrid w:val="0"/>
        <w:spacing w:line="600" w:lineRule="exact"/>
        <w:ind w:firstLineChars="200" w:firstLine="640"/>
        <w:rPr>
          <w:szCs w:val="32"/>
        </w:rPr>
      </w:pPr>
      <w:r>
        <w:rPr>
          <w:rFonts w:hAnsi="仿宋_GB2312"/>
          <w:szCs w:val="32"/>
        </w:rPr>
        <w:t>（六）依法需要遵守的其他规定。</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决策承办单位组织重大行政决策专家论证，应当按照以下程序进行：</w:t>
      </w:r>
    </w:p>
    <w:p w:rsidR="00654A97" w:rsidRDefault="008C7065">
      <w:pPr>
        <w:adjustRightInd w:val="0"/>
        <w:snapToGrid w:val="0"/>
        <w:spacing w:line="600" w:lineRule="exact"/>
        <w:ind w:firstLineChars="200" w:firstLine="640"/>
        <w:rPr>
          <w:szCs w:val="32"/>
        </w:rPr>
      </w:pPr>
      <w:r>
        <w:rPr>
          <w:rFonts w:hAnsi="仿宋_GB2312"/>
          <w:szCs w:val="32"/>
        </w:rPr>
        <w:t>（一）确定论证事项。属于年度</w:t>
      </w:r>
      <w:r w:rsidR="00B8078C">
        <w:rPr>
          <w:rFonts w:hAnsi="仿宋_GB2312" w:hint="eastAsia"/>
          <w:szCs w:val="32"/>
        </w:rPr>
        <w:t>区</w:t>
      </w:r>
      <w:r>
        <w:rPr>
          <w:rFonts w:hAnsi="仿宋_GB2312"/>
          <w:szCs w:val="32"/>
        </w:rPr>
        <w:t>政府重大行政决策事项目录范围的，以及其他依法依规应当属于重大行政决策的事项；</w:t>
      </w:r>
    </w:p>
    <w:p w:rsidR="00654A97" w:rsidRDefault="008C7065">
      <w:pPr>
        <w:adjustRightInd w:val="0"/>
        <w:snapToGrid w:val="0"/>
        <w:spacing w:line="600" w:lineRule="exact"/>
        <w:ind w:firstLineChars="200" w:firstLine="640"/>
        <w:rPr>
          <w:szCs w:val="32"/>
        </w:rPr>
      </w:pPr>
      <w:r>
        <w:rPr>
          <w:rFonts w:hAnsi="仿宋_GB2312"/>
          <w:szCs w:val="32"/>
        </w:rPr>
        <w:t>（二）制定论证方案。明确论证目的、内容和对象，制定论证步骤和标准，明确论证方式；</w:t>
      </w:r>
    </w:p>
    <w:p w:rsidR="00654A97" w:rsidRDefault="008C7065">
      <w:pPr>
        <w:adjustRightInd w:val="0"/>
        <w:snapToGrid w:val="0"/>
        <w:spacing w:line="600" w:lineRule="exact"/>
        <w:ind w:firstLineChars="200" w:firstLine="640"/>
        <w:rPr>
          <w:szCs w:val="32"/>
        </w:rPr>
      </w:pPr>
      <w:r>
        <w:rPr>
          <w:rFonts w:hAnsi="仿宋_GB2312"/>
          <w:szCs w:val="32"/>
        </w:rPr>
        <w:t>（三）提供论证资料。包括前期调查研究报告、相关背景资料以及论证的具体要求等；</w:t>
      </w:r>
    </w:p>
    <w:p w:rsidR="00654A97" w:rsidRDefault="008C7065">
      <w:pPr>
        <w:adjustRightInd w:val="0"/>
        <w:snapToGrid w:val="0"/>
        <w:spacing w:line="600" w:lineRule="exact"/>
        <w:ind w:firstLineChars="200" w:firstLine="640"/>
        <w:rPr>
          <w:szCs w:val="32"/>
        </w:rPr>
      </w:pPr>
      <w:r>
        <w:rPr>
          <w:rFonts w:hAnsi="仿宋_GB2312"/>
          <w:szCs w:val="32"/>
        </w:rPr>
        <w:t>（四）组织开展论证。专家论证可以采取咨询会、论证会或者书面咨询的形式进行。召开专家咨询会、论证会的，决策承办单位负责人应当出席听取意见；</w:t>
      </w:r>
    </w:p>
    <w:p w:rsidR="00654A97" w:rsidRDefault="008C7065">
      <w:pPr>
        <w:adjustRightInd w:val="0"/>
        <w:snapToGrid w:val="0"/>
        <w:spacing w:line="600" w:lineRule="exact"/>
        <w:ind w:firstLineChars="200" w:firstLine="640"/>
        <w:rPr>
          <w:szCs w:val="32"/>
        </w:rPr>
      </w:pPr>
      <w:r>
        <w:rPr>
          <w:rFonts w:hAnsi="仿宋_GB2312"/>
          <w:szCs w:val="32"/>
        </w:rPr>
        <w:t>（五）提交论证结果。重大行政决策专家论证过程结束后，专家应当出具带有签名或者盖章的书面论证意见。</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重大行政决策专家论证意见应当全面、真实、客观、准确地反映专家意见。内容一般包括：</w:t>
      </w:r>
    </w:p>
    <w:p w:rsidR="00654A97" w:rsidRDefault="008C7065">
      <w:pPr>
        <w:adjustRightInd w:val="0"/>
        <w:snapToGrid w:val="0"/>
        <w:spacing w:line="600" w:lineRule="exact"/>
        <w:ind w:firstLineChars="200" w:firstLine="640"/>
        <w:rPr>
          <w:szCs w:val="32"/>
        </w:rPr>
      </w:pPr>
      <w:r>
        <w:rPr>
          <w:rFonts w:hAnsi="仿宋_GB2312"/>
          <w:szCs w:val="32"/>
        </w:rPr>
        <w:lastRenderedPageBreak/>
        <w:t>（一）决策的必要性、合法性、可行性；</w:t>
      </w:r>
    </w:p>
    <w:p w:rsidR="00654A97" w:rsidRDefault="008C7065">
      <w:pPr>
        <w:adjustRightInd w:val="0"/>
        <w:snapToGrid w:val="0"/>
        <w:spacing w:line="600" w:lineRule="exact"/>
        <w:ind w:firstLineChars="200" w:firstLine="640"/>
        <w:rPr>
          <w:szCs w:val="32"/>
        </w:rPr>
      </w:pPr>
      <w:r>
        <w:rPr>
          <w:rFonts w:hAnsi="仿宋_GB2312"/>
          <w:szCs w:val="32"/>
        </w:rPr>
        <w:t>（二）决策的经济社会效益；</w:t>
      </w:r>
    </w:p>
    <w:p w:rsidR="00654A97" w:rsidRDefault="008C7065">
      <w:pPr>
        <w:adjustRightInd w:val="0"/>
        <w:snapToGrid w:val="0"/>
        <w:spacing w:line="600" w:lineRule="exact"/>
        <w:ind w:firstLineChars="200" w:firstLine="640"/>
        <w:rPr>
          <w:szCs w:val="32"/>
        </w:rPr>
      </w:pPr>
      <w:r>
        <w:rPr>
          <w:rFonts w:hAnsi="仿宋_GB2312"/>
          <w:szCs w:val="32"/>
        </w:rPr>
        <w:t>（三）决策的执行条件；</w:t>
      </w:r>
    </w:p>
    <w:p w:rsidR="00654A97" w:rsidRDefault="008C7065">
      <w:pPr>
        <w:adjustRightInd w:val="0"/>
        <w:snapToGrid w:val="0"/>
        <w:spacing w:line="600" w:lineRule="exact"/>
        <w:ind w:firstLineChars="200" w:firstLine="640"/>
        <w:rPr>
          <w:szCs w:val="32"/>
        </w:rPr>
      </w:pPr>
      <w:r>
        <w:rPr>
          <w:rFonts w:hAnsi="仿宋_GB2312"/>
          <w:szCs w:val="32"/>
        </w:rPr>
        <w:t>（四）决策可能面临的社会稳定、环境保护、安全生产、财政经济、廉洁性、法律纠纷和专业技术等方面的风险或问题；</w:t>
      </w:r>
    </w:p>
    <w:p w:rsidR="00654A97" w:rsidRDefault="008C7065">
      <w:pPr>
        <w:adjustRightInd w:val="0"/>
        <w:snapToGrid w:val="0"/>
        <w:spacing w:line="600" w:lineRule="exact"/>
        <w:ind w:firstLineChars="200" w:firstLine="640"/>
        <w:rPr>
          <w:szCs w:val="32"/>
        </w:rPr>
      </w:pPr>
      <w:r>
        <w:rPr>
          <w:rFonts w:hAnsi="仿宋_GB2312"/>
          <w:szCs w:val="32"/>
        </w:rPr>
        <w:t>（五）决策实施后可能引发问题的对策；</w:t>
      </w:r>
    </w:p>
    <w:p w:rsidR="00654A97" w:rsidRDefault="008C7065">
      <w:pPr>
        <w:adjustRightInd w:val="0"/>
        <w:snapToGrid w:val="0"/>
        <w:spacing w:line="600" w:lineRule="exact"/>
        <w:ind w:firstLineChars="200" w:firstLine="640"/>
        <w:rPr>
          <w:szCs w:val="32"/>
        </w:rPr>
      </w:pPr>
      <w:r>
        <w:rPr>
          <w:rFonts w:hAnsi="仿宋_GB2312"/>
          <w:szCs w:val="32"/>
        </w:rPr>
        <w:t>（六）对决策草案是否可施行或修改的建议；</w:t>
      </w:r>
    </w:p>
    <w:p w:rsidR="00654A97" w:rsidRDefault="008C7065">
      <w:pPr>
        <w:adjustRightInd w:val="0"/>
        <w:snapToGrid w:val="0"/>
        <w:spacing w:line="600" w:lineRule="exact"/>
        <w:ind w:firstLineChars="200" w:firstLine="640"/>
        <w:rPr>
          <w:szCs w:val="32"/>
        </w:rPr>
      </w:pPr>
      <w:r>
        <w:rPr>
          <w:rFonts w:hAnsi="仿宋_GB2312"/>
          <w:szCs w:val="32"/>
        </w:rPr>
        <w:t>（七）其他必要的相关因素研究及建议。</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专家论证意见是</w:t>
      </w:r>
      <w:r w:rsidR="00B8078C">
        <w:rPr>
          <w:rFonts w:hAnsi="仿宋_GB2312" w:hint="eastAsia"/>
          <w:szCs w:val="32"/>
        </w:rPr>
        <w:t>区</w:t>
      </w:r>
      <w:r>
        <w:rPr>
          <w:rFonts w:hAnsi="仿宋_GB2312"/>
          <w:szCs w:val="32"/>
        </w:rPr>
        <w:t>政府作出重大行政决策的重要参考。</w:t>
      </w:r>
    </w:p>
    <w:p w:rsidR="00654A97" w:rsidRDefault="008C7065">
      <w:pPr>
        <w:adjustRightInd w:val="0"/>
        <w:snapToGrid w:val="0"/>
        <w:spacing w:line="600" w:lineRule="exact"/>
        <w:ind w:firstLineChars="200" w:firstLine="640"/>
        <w:rPr>
          <w:szCs w:val="32"/>
        </w:rPr>
      </w:pPr>
      <w:r>
        <w:rPr>
          <w:rFonts w:hAnsi="仿宋_GB2312"/>
          <w:szCs w:val="32"/>
        </w:rPr>
        <w:t>对于未采纳的专家意见，决策承办单位应当以适当方式说明原因，充分保护专家参与决策论证的积极性。</w:t>
      </w:r>
    </w:p>
    <w:p w:rsidR="00654A97" w:rsidRDefault="008C7065">
      <w:pPr>
        <w:adjustRightInd w:val="0"/>
        <w:snapToGrid w:val="0"/>
        <w:spacing w:line="600" w:lineRule="exact"/>
        <w:ind w:firstLineChars="200" w:firstLine="640"/>
        <w:rPr>
          <w:szCs w:val="32"/>
        </w:rPr>
      </w:pPr>
      <w:r>
        <w:rPr>
          <w:rFonts w:hAnsi="仿宋_GB2312"/>
          <w:szCs w:val="32"/>
        </w:rPr>
        <w:t>专家论证意见总体采纳情况应在重大行政决策提请合法性审查、集体讨论决定时一并报告并在相关会议记录中载明。</w:t>
      </w:r>
    </w:p>
    <w:p w:rsidR="00654A97" w:rsidRDefault="008C7065">
      <w:pPr>
        <w:numPr>
          <w:ilvl w:val="0"/>
          <w:numId w:val="6"/>
        </w:numPr>
        <w:adjustRightInd w:val="0"/>
        <w:snapToGrid w:val="0"/>
        <w:spacing w:line="600" w:lineRule="exact"/>
        <w:ind w:firstLineChars="200" w:firstLine="640"/>
        <w:rPr>
          <w:szCs w:val="32"/>
        </w:rPr>
      </w:pPr>
      <w:r>
        <w:rPr>
          <w:rFonts w:hAnsi="仿宋_GB2312"/>
          <w:szCs w:val="32"/>
        </w:rPr>
        <w:t>决策承办单位可以建立论证专家或者专业机构绩效档案，对决策论证效果进行记录，作为后续聘请或实施必要激励的依据。</w:t>
      </w:r>
    </w:p>
    <w:p w:rsidR="00654A97" w:rsidRDefault="008C7065" w:rsidP="001D44D7">
      <w:pPr>
        <w:numPr>
          <w:ilvl w:val="0"/>
          <w:numId w:val="6"/>
        </w:numPr>
        <w:adjustRightInd w:val="0"/>
        <w:snapToGrid w:val="0"/>
        <w:spacing w:line="600" w:lineRule="exact"/>
        <w:ind w:firstLineChars="200" w:firstLine="616"/>
        <w:rPr>
          <w:spacing w:val="-6"/>
          <w:szCs w:val="32"/>
        </w:rPr>
      </w:pPr>
      <w:r>
        <w:rPr>
          <w:rFonts w:hAnsi="仿宋_GB2312"/>
          <w:spacing w:val="-6"/>
          <w:szCs w:val="32"/>
        </w:rPr>
        <w:t>各镇（街道）、</w:t>
      </w:r>
      <w:r w:rsidR="00B8078C">
        <w:rPr>
          <w:rFonts w:hAnsi="仿宋_GB2312" w:hint="eastAsia"/>
          <w:spacing w:val="-6"/>
          <w:szCs w:val="32"/>
        </w:rPr>
        <w:t>区</w:t>
      </w:r>
      <w:r>
        <w:rPr>
          <w:rFonts w:hAnsi="仿宋_GB2312"/>
          <w:spacing w:val="-6"/>
          <w:szCs w:val="32"/>
        </w:rPr>
        <w:t>政府直属部门可参照本规定制定本单位重大行政决策专家论证制度，也可直接参照本规定执行。</w:t>
      </w:r>
    </w:p>
    <w:p w:rsidR="00654A97" w:rsidRPr="00CC057A" w:rsidRDefault="008C7065" w:rsidP="00CC057A">
      <w:pPr>
        <w:numPr>
          <w:ilvl w:val="0"/>
          <w:numId w:val="6"/>
        </w:numPr>
        <w:adjustRightInd w:val="0"/>
        <w:snapToGrid w:val="0"/>
        <w:spacing w:line="600" w:lineRule="exact"/>
        <w:ind w:firstLineChars="200" w:firstLine="640"/>
        <w:jc w:val="left"/>
        <w:rPr>
          <w:rFonts w:eastAsia="方正小标宋简体"/>
          <w:sz w:val="44"/>
          <w:szCs w:val="44"/>
        </w:rPr>
      </w:pPr>
      <w:r w:rsidRPr="00CC057A">
        <w:rPr>
          <w:rFonts w:hAnsi="仿宋_GB2312"/>
          <w:szCs w:val="32"/>
        </w:rPr>
        <w:t>本规定自</w:t>
      </w:r>
      <w:r w:rsidRPr="00CC057A">
        <w:rPr>
          <w:szCs w:val="32"/>
        </w:rPr>
        <w:t>2021</w:t>
      </w:r>
      <w:r w:rsidRPr="00CC057A">
        <w:rPr>
          <w:rFonts w:hAnsi="仿宋_GB2312"/>
          <w:szCs w:val="32"/>
        </w:rPr>
        <w:t>年</w:t>
      </w:r>
      <w:r w:rsidRPr="00CC057A">
        <w:rPr>
          <w:szCs w:val="32"/>
        </w:rPr>
        <w:t>6</w:t>
      </w:r>
      <w:r w:rsidRPr="00CC057A">
        <w:rPr>
          <w:rFonts w:hAnsi="仿宋_GB2312"/>
          <w:szCs w:val="32"/>
        </w:rPr>
        <w:t>月</w:t>
      </w:r>
      <w:r w:rsidRPr="00CC057A">
        <w:rPr>
          <w:szCs w:val="32"/>
        </w:rPr>
        <w:t>1</w:t>
      </w:r>
      <w:r w:rsidRPr="00CC057A">
        <w:rPr>
          <w:rFonts w:hAnsi="仿宋_GB2312"/>
          <w:szCs w:val="32"/>
        </w:rPr>
        <w:t>日起施行。</w:t>
      </w:r>
      <w:r w:rsidRPr="00CC057A">
        <w:rPr>
          <w:szCs w:val="32"/>
        </w:rPr>
        <w:br w:type="page"/>
      </w:r>
      <w:r w:rsidR="006448E0">
        <w:rPr>
          <w:rFonts w:hint="eastAsia"/>
          <w:szCs w:val="32"/>
        </w:rPr>
        <w:lastRenderedPageBreak/>
        <w:t xml:space="preserve">                </w:t>
      </w:r>
      <w:r w:rsidR="006448E0">
        <w:rPr>
          <w:rFonts w:eastAsia="方正小标宋简体" w:hAnsi="方正小标宋简体" w:hint="eastAsia"/>
          <w:sz w:val="44"/>
          <w:szCs w:val="44"/>
        </w:rPr>
        <w:t>台州市椒江区</w:t>
      </w:r>
      <w:r w:rsidRPr="00CC057A">
        <w:rPr>
          <w:rFonts w:eastAsia="方正小标宋简体" w:hAnsi="方正小标宋简体"/>
          <w:sz w:val="44"/>
          <w:szCs w:val="44"/>
        </w:rPr>
        <w:t>人民政府</w:t>
      </w:r>
    </w:p>
    <w:p w:rsidR="00654A97" w:rsidRDefault="008C7065">
      <w:pPr>
        <w:adjustRightInd w:val="0"/>
        <w:snapToGrid w:val="0"/>
        <w:spacing w:line="600" w:lineRule="exact"/>
        <w:jc w:val="center"/>
        <w:rPr>
          <w:rFonts w:eastAsia="方正小标宋简体"/>
          <w:sz w:val="44"/>
          <w:szCs w:val="44"/>
        </w:rPr>
      </w:pPr>
      <w:r>
        <w:rPr>
          <w:rFonts w:eastAsia="方正小标宋简体" w:hAnsi="方正小标宋简体"/>
          <w:sz w:val="44"/>
          <w:szCs w:val="44"/>
        </w:rPr>
        <w:t>重大行政决策风险评估工作规定</w:t>
      </w:r>
    </w:p>
    <w:p w:rsidR="00654A97" w:rsidRDefault="00654A97">
      <w:pPr>
        <w:adjustRightInd w:val="0"/>
        <w:snapToGrid w:val="0"/>
        <w:spacing w:line="600" w:lineRule="exact"/>
        <w:rPr>
          <w:rFonts w:eastAsia="黑体"/>
          <w:szCs w:val="32"/>
        </w:rPr>
      </w:pPr>
    </w:p>
    <w:p w:rsidR="00654A97" w:rsidRDefault="008C7065">
      <w:pPr>
        <w:adjustRightInd w:val="0"/>
        <w:snapToGrid w:val="0"/>
        <w:spacing w:line="600" w:lineRule="exact"/>
        <w:jc w:val="center"/>
        <w:rPr>
          <w:rFonts w:eastAsia="黑体"/>
          <w:szCs w:val="32"/>
        </w:rPr>
      </w:pPr>
      <w:r>
        <w:rPr>
          <w:rFonts w:eastAsia="黑体" w:hAnsi="黑体"/>
          <w:szCs w:val="32"/>
        </w:rPr>
        <w:t>第一章总则</w:t>
      </w:r>
    </w:p>
    <w:p w:rsidR="00654A97" w:rsidRDefault="008C7065">
      <w:pPr>
        <w:numPr>
          <w:ilvl w:val="0"/>
          <w:numId w:val="8"/>
        </w:numPr>
        <w:adjustRightInd w:val="0"/>
        <w:snapToGrid w:val="0"/>
        <w:spacing w:line="600" w:lineRule="exact"/>
        <w:ind w:firstLineChars="200" w:firstLine="640"/>
        <w:rPr>
          <w:szCs w:val="32"/>
        </w:rPr>
      </w:pPr>
      <w:r>
        <w:rPr>
          <w:rFonts w:hAnsi="仿宋_GB2312"/>
          <w:szCs w:val="32"/>
        </w:rPr>
        <w:t>为规范</w:t>
      </w:r>
      <w:r w:rsidR="006448E0">
        <w:rPr>
          <w:rFonts w:hAnsi="仿宋_GB2312" w:hint="eastAsia"/>
          <w:szCs w:val="32"/>
        </w:rPr>
        <w:t>区</w:t>
      </w:r>
      <w:r>
        <w:rPr>
          <w:rFonts w:hAnsi="仿宋_GB2312"/>
          <w:szCs w:val="32"/>
        </w:rPr>
        <w:t>政府重大行政决策风险评估工作，促进行政决策科学化、民主化和法治化，维护和谐稳定的发展环境，根据《重大行政决策程序暂行条例》《浙江省重大决策社会风险评估实施办法》《</w:t>
      </w:r>
      <w:r w:rsidR="006448E0">
        <w:rPr>
          <w:rFonts w:hAnsi="仿宋_GB2312" w:hint="eastAsia"/>
          <w:szCs w:val="32"/>
        </w:rPr>
        <w:t>台州市椒江区</w:t>
      </w:r>
      <w:r>
        <w:rPr>
          <w:rFonts w:hAnsi="仿宋_GB2312"/>
          <w:szCs w:val="32"/>
        </w:rPr>
        <w:t>人民政府重大行政决策工作规定》等有关规定，结合本</w:t>
      </w:r>
      <w:r w:rsidR="006448E0">
        <w:rPr>
          <w:rFonts w:hAnsi="仿宋_GB2312" w:hint="eastAsia"/>
          <w:szCs w:val="32"/>
        </w:rPr>
        <w:t>区</w:t>
      </w:r>
      <w:r>
        <w:rPr>
          <w:rFonts w:hAnsi="仿宋_GB2312"/>
          <w:szCs w:val="32"/>
        </w:rPr>
        <w:t>实际，制定本规定。</w:t>
      </w:r>
    </w:p>
    <w:p w:rsidR="00654A97" w:rsidRDefault="006448E0">
      <w:pPr>
        <w:numPr>
          <w:ilvl w:val="0"/>
          <w:numId w:val="8"/>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政府重大行政决策进行风险评估的，适用本规定。国家、省对风险评估有规定的，从其规定。</w:t>
      </w:r>
    </w:p>
    <w:p w:rsidR="00654A97" w:rsidRDefault="008C7065">
      <w:pPr>
        <w:numPr>
          <w:ilvl w:val="0"/>
          <w:numId w:val="8"/>
        </w:numPr>
        <w:adjustRightInd w:val="0"/>
        <w:snapToGrid w:val="0"/>
        <w:spacing w:line="600" w:lineRule="exact"/>
        <w:ind w:firstLineChars="200" w:firstLine="640"/>
        <w:rPr>
          <w:szCs w:val="32"/>
        </w:rPr>
      </w:pPr>
      <w:r>
        <w:rPr>
          <w:rFonts w:hAnsi="仿宋_GB2312"/>
          <w:szCs w:val="32"/>
        </w:rPr>
        <w:t>本规定所称重大行政决策风险评估，是指行政机关依照法定职权和程序，运用科学、系统、规范的评估方法，就重大行政决策事项可能引发社会稳定、公共安全、生态环境等各种风险进行科学预测、综合研判，确定风险等级，提出风险防范措施并制定相应的化解处置预案，形成风险评估报告的活动。</w:t>
      </w:r>
    </w:p>
    <w:p w:rsidR="00654A97" w:rsidRDefault="008C7065">
      <w:pPr>
        <w:numPr>
          <w:ilvl w:val="0"/>
          <w:numId w:val="8"/>
        </w:numPr>
        <w:adjustRightInd w:val="0"/>
        <w:snapToGrid w:val="0"/>
        <w:spacing w:line="600" w:lineRule="exact"/>
        <w:ind w:firstLineChars="200" w:firstLine="640"/>
        <w:rPr>
          <w:szCs w:val="32"/>
        </w:rPr>
      </w:pPr>
      <w:r>
        <w:rPr>
          <w:rFonts w:hAnsi="仿宋_GB2312"/>
          <w:szCs w:val="32"/>
        </w:rPr>
        <w:t>重大行政决策风险评估应当坚持</w:t>
      </w:r>
      <w:r>
        <w:rPr>
          <w:szCs w:val="32"/>
        </w:rPr>
        <w:t>“</w:t>
      </w:r>
      <w:r>
        <w:rPr>
          <w:rFonts w:hAnsi="仿宋_GB2312"/>
          <w:szCs w:val="32"/>
        </w:rPr>
        <w:t>谁决策谁负责</w:t>
      </w:r>
      <w:r>
        <w:rPr>
          <w:szCs w:val="32"/>
        </w:rPr>
        <w:t>”</w:t>
      </w:r>
      <w:r>
        <w:rPr>
          <w:rFonts w:hAnsi="仿宋_GB2312"/>
          <w:szCs w:val="32"/>
        </w:rPr>
        <w:t>的原则，按照应评尽评、全面客观、查防并重、统筹兼顾的基本要求实施。</w:t>
      </w:r>
    </w:p>
    <w:p w:rsidR="00654A97" w:rsidRDefault="008C7065">
      <w:pPr>
        <w:numPr>
          <w:ilvl w:val="0"/>
          <w:numId w:val="8"/>
        </w:numPr>
        <w:adjustRightInd w:val="0"/>
        <w:snapToGrid w:val="0"/>
        <w:spacing w:line="600" w:lineRule="exact"/>
        <w:ind w:firstLineChars="200" w:firstLine="640"/>
        <w:rPr>
          <w:szCs w:val="32"/>
        </w:rPr>
      </w:pPr>
      <w:r>
        <w:rPr>
          <w:rFonts w:hAnsi="仿宋_GB2312"/>
          <w:szCs w:val="32"/>
        </w:rPr>
        <w:t>决策承办单位是实施风险评估的主体，决策事项涉及多个单位的，牵头单位为评估主体。评估主体负责按照本规定组织、实施风险评估工作。重大行政决策事项应当进行风险评估</w:t>
      </w:r>
      <w:r>
        <w:rPr>
          <w:rFonts w:hAnsi="仿宋_GB2312"/>
          <w:szCs w:val="32"/>
        </w:rPr>
        <w:lastRenderedPageBreak/>
        <w:t>而未评估的，不得提请作出决策。</w:t>
      </w:r>
    </w:p>
    <w:p w:rsidR="00654A97" w:rsidRDefault="008C7065">
      <w:pPr>
        <w:adjustRightInd w:val="0"/>
        <w:snapToGrid w:val="0"/>
        <w:spacing w:line="620" w:lineRule="exact"/>
        <w:ind w:firstLineChars="200" w:firstLine="640"/>
        <w:rPr>
          <w:szCs w:val="32"/>
        </w:rPr>
      </w:pPr>
      <w:r>
        <w:rPr>
          <w:rFonts w:hAnsi="仿宋_GB2312"/>
          <w:szCs w:val="32"/>
        </w:rPr>
        <w:t>重大行政决策相关单位应当配合决策承办单位开展风险评估工作，提供风险评估相关书面资料，如实说明重大行政决策实施可能出现的风险，并提出相关建议。</w:t>
      </w:r>
    </w:p>
    <w:p w:rsidR="00654A97" w:rsidRDefault="006448E0">
      <w:pPr>
        <w:numPr>
          <w:ilvl w:val="0"/>
          <w:numId w:val="8"/>
        </w:numPr>
        <w:adjustRightInd w:val="0"/>
        <w:snapToGrid w:val="0"/>
        <w:spacing w:line="620" w:lineRule="exact"/>
        <w:ind w:firstLineChars="200" w:firstLine="640"/>
        <w:rPr>
          <w:szCs w:val="32"/>
        </w:rPr>
      </w:pPr>
      <w:r>
        <w:rPr>
          <w:rFonts w:hAnsi="仿宋_GB2312" w:hint="eastAsia"/>
          <w:szCs w:val="32"/>
        </w:rPr>
        <w:t>区</w:t>
      </w:r>
      <w:r w:rsidR="008C7065">
        <w:rPr>
          <w:rFonts w:hAnsi="仿宋_GB2312"/>
          <w:szCs w:val="32"/>
        </w:rPr>
        <w:t>政府办公室会同</w:t>
      </w:r>
      <w:r>
        <w:rPr>
          <w:rFonts w:hAnsi="仿宋_GB2312" w:hint="eastAsia"/>
          <w:szCs w:val="32"/>
        </w:rPr>
        <w:t>区</w:t>
      </w:r>
      <w:r w:rsidR="008C7065">
        <w:rPr>
          <w:rFonts w:hAnsi="仿宋_GB2312"/>
          <w:szCs w:val="32"/>
        </w:rPr>
        <w:t>委政法委、</w:t>
      </w:r>
      <w:r>
        <w:rPr>
          <w:rFonts w:hAnsi="仿宋_GB2312" w:hint="eastAsia"/>
          <w:szCs w:val="32"/>
        </w:rPr>
        <w:t>区</w:t>
      </w:r>
      <w:r w:rsidR="008C7065">
        <w:rPr>
          <w:rFonts w:hAnsi="仿宋_GB2312"/>
          <w:szCs w:val="32"/>
        </w:rPr>
        <w:t>信访局、</w:t>
      </w:r>
      <w:r>
        <w:rPr>
          <w:rFonts w:hAnsi="仿宋_GB2312" w:hint="eastAsia"/>
          <w:szCs w:val="32"/>
        </w:rPr>
        <w:t>区</w:t>
      </w:r>
      <w:r w:rsidR="008C7065">
        <w:rPr>
          <w:rFonts w:hAnsi="仿宋_GB2312"/>
          <w:szCs w:val="32"/>
        </w:rPr>
        <w:t>公安</w:t>
      </w:r>
      <w:r>
        <w:rPr>
          <w:rFonts w:hAnsi="仿宋_GB2312" w:hint="eastAsia"/>
          <w:szCs w:val="32"/>
        </w:rPr>
        <w:t>分</w:t>
      </w:r>
      <w:r w:rsidR="008C7065">
        <w:rPr>
          <w:rFonts w:hAnsi="仿宋_GB2312"/>
          <w:szCs w:val="32"/>
        </w:rPr>
        <w:t>局、</w:t>
      </w:r>
      <w:r>
        <w:rPr>
          <w:rFonts w:hAnsi="仿宋_GB2312" w:hint="eastAsia"/>
          <w:szCs w:val="32"/>
        </w:rPr>
        <w:t>区</w:t>
      </w:r>
      <w:r w:rsidR="008C7065">
        <w:rPr>
          <w:rFonts w:hAnsi="仿宋_GB2312"/>
          <w:szCs w:val="32"/>
        </w:rPr>
        <w:t>司法局等相关部门统筹、协调、指导、监督决策承办单位实施重大行政决策风险评估工作。</w:t>
      </w:r>
    </w:p>
    <w:p w:rsidR="00654A97" w:rsidRDefault="008C7065">
      <w:pPr>
        <w:adjustRightInd w:val="0"/>
        <w:snapToGrid w:val="0"/>
        <w:spacing w:line="620" w:lineRule="exact"/>
        <w:jc w:val="center"/>
        <w:rPr>
          <w:rFonts w:eastAsia="黑体"/>
          <w:szCs w:val="32"/>
        </w:rPr>
      </w:pPr>
      <w:r>
        <w:rPr>
          <w:rFonts w:eastAsia="黑体" w:hAnsi="黑体"/>
          <w:szCs w:val="32"/>
        </w:rPr>
        <w:t>第二章评估范围</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重大行政决策有下列情形之一的，应当进行风险评估：</w:t>
      </w:r>
    </w:p>
    <w:p w:rsidR="00654A97" w:rsidRDefault="008C7065">
      <w:pPr>
        <w:adjustRightInd w:val="0"/>
        <w:snapToGrid w:val="0"/>
        <w:spacing w:line="620" w:lineRule="exact"/>
        <w:ind w:firstLineChars="200" w:firstLine="640"/>
        <w:rPr>
          <w:szCs w:val="32"/>
        </w:rPr>
      </w:pPr>
      <w:r>
        <w:rPr>
          <w:rFonts w:hAnsi="仿宋_GB2312"/>
          <w:szCs w:val="32"/>
        </w:rPr>
        <w:t>（一）涉及就业、社保、教育、卫生等民生领域重大政策；</w:t>
      </w:r>
    </w:p>
    <w:p w:rsidR="00654A97" w:rsidRDefault="008C7065">
      <w:pPr>
        <w:adjustRightInd w:val="0"/>
        <w:snapToGrid w:val="0"/>
        <w:spacing w:line="620" w:lineRule="exact"/>
        <w:ind w:firstLineChars="200" w:firstLine="640"/>
        <w:rPr>
          <w:szCs w:val="32"/>
        </w:rPr>
      </w:pPr>
      <w:r>
        <w:rPr>
          <w:rFonts w:hAnsi="仿宋_GB2312"/>
          <w:szCs w:val="32"/>
        </w:rPr>
        <w:t>（二）涉及国有企业改制、农村综合改革等重大改革；</w:t>
      </w:r>
    </w:p>
    <w:p w:rsidR="00654A97" w:rsidRDefault="008C7065">
      <w:pPr>
        <w:adjustRightInd w:val="0"/>
        <w:snapToGrid w:val="0"/>
        <w:spacing w:line="620" w:lineRule="exact"/>
        <w:ind w:firstLineChars="200" w:firstLine="640"/>
        <w:rPr>
          <w:szCs w:val="32"/>
        </w:rPr>
      </w:pPr>
      <w:r>
        <w:rPr>
          <w:rFonts w:hAnsi="仿宋_GB2312"/>
          <w:szCs w:val="32"/>
        </w:rPr>
        <w:t>（三）涉及环境影响、资源开发利用等方面的重大建设项目；</w:t>
      </w:r>
    </w:p>
    <w:p w:rsidR="00654A97" w:rsidRDefault="008C7065">
      <w:pPr>
        <w:adjustRightInd w:val="0"/>
        <w:snapToGrid w:val="0"/>
        <w:spacing w:line="620" w:lineRule="exact"/>
        <w:ind w:firstLineChars="200" w:firstLine="640"/>
        <w:rPr>
          <w:szCs w:val="32"/>
        </w:rPr>
      </w:pPr>
      <w:r>
        <w:rPr>
          <w:rFonts w:hAnsi="仿宋_GB2312"/>
          <w:szCs w:val="32"/>
        </w:rPr>
        <w:t>（四）涉及人员多、范围大、敏感性强，可能对社会稳定、公共安全产生重大影响的事项；</w:t>
      </w:r>
    </w:p>
    <w:p w:rsidR="00654A97" w:rsidRDefault="008C7065">
      <w:pPr>
        <w:adjustRightInd w:val="0"/>
        <w:snapToGrid w:val="0"/>
        <w:spacing w:line="620" w:lineRule="exact"/>
        <w:ind w:firstLineChars="200" w:firstLine="640"/>
        <w:rPr>
          <w:szCs w:val="32"/>
        </w:rPr>
      </w:pPr>
      <w:r>
        <w:rPr>
          <w:rFonts w:hAnsi="仿宋_GB2312"/>
          <w:szCs w:val="32"/>
        </w:rPr>
        <w:t>（五）有关方面对拟决策事项的必要性、可行性、合理性存在较大分歧；</w:t>
      </w:r>
    </w:p>
    <w:p w:rsidR="00654A97" w:rsidRDefault="008C7065">
      <w:pPr>
        <w:adjustRightInd w:val="0"/>
        <w:snapToGrid w:val="0"/>
        <w:spacing w:line="620" w:lineRule="exact"/>
        <w:ind w:firstLineChars="200" w:firstLine="640"/>
      </w:pPr>
      <w:r>
        <w:rPr>
          <w:rFonts w:hAnsi="仿宋_GB2312"/>
          <w:szCs w:val="32"/>
        </w:rPr>
        <w:t>（六）法律、法规、规章及政策文件规定应当进行风险评估的其他事项。</w:t>
      </w:r>
    </w:p>
    <w:p w:rsidR="00654A97" w:rsidRDefault="008C7065">
      <w:pPr>
        <w:adjustRightInd w:val="0"/>
        <w:snapToGrid w:val="0"/>
        <w:spacing w:line="620" w:lineRule="exact"/>
        <w:jc w:val="center"/>
        <w:rPr>
          <w:rFonts w:eastAsia="黑体"/>
          <w:szCs w:val="32"/>
        </w:rPr>
      </w:pPr>
      <w:r>
        <w:rPr>
          <w:rFonts w:eastAsia="黑体" w:hAnsi="黑体"/>
          <w:szCs w:val="32"/>
        </w:rPr>
        <w:t>第三章评估内容</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评估主体应当就重大行政决策事项的合法性、合理</w:t>
      </w:r>
      <w:r>
        <w:rPr>
          <w:rFonts w:hAnsi="仿宋_GB2312"/>
          <w:szCs w:val="32"/>
        </w:rPr>
        <w:lastRenderedPageBreak/>
        <w:t>性、可行性和可控性等内容进行评估，具体包括：</w:t>
      </w:r>
    </w:p>
    <w:p w:rsidR="00654A97" w:rsidRDefault="008C7065">
      <w:pPr>
        <w:adjustRightInd w:val="0"/>
        <w:snapToGrid w:val="0"/>
        <w:spacing w:line="620" w:lineRule="exact"/>
        <w:ind w:firstLineChars="200" w:firstLine="640"/>
        <w:rPr>
          <w:szCs w:val="32"/>
        </w:rPr>
      </w:pPr>
      <w:r>
        <w:rPr>
          <w:rFonts w:hAnsi="仿宋_GB2312"/>
          <w:szCs w:val="32"/>
        </w:rPr>
        <w:t>（一）</w:t>
      </w:r>
      <w:r>
        <w:rPr>
          <w:szCs w:val="32"/>
        </w:rPr>
        <w:t>合法性分析。</w:t>
      </w:r>
      <w:r>
        <w:rPr>
          <w:rFonts w:hAnsi="仿宋_GB2312"/>
          <w:szCs w:val="32"/>
        </w:rPr>
        <w:t>决策事项是否属于</w:t>
      </w:r>
      <w:r w:rsidR="00D77D13">
        <w:rPr>
          <w:rFonts w:hAnsi="仿宋_GB2312" w:hint="eastAsia"/>
          <w:szCs w:val="32"/>
        </w:rPr>
        <w:t>区</w:t>
      </w:r>
      <w:r>
        <w:rPr>
          <w:rFonts w:hAnsi="仿宋_GB2312"/>
          <w:szCs w:val="32"/>
        </w:rPr>
        <w:t>政府权限范围，是否符合党和国家大政方针，是否与现行法律、法规、规章及政策文件相抵触，是否违反法律规定减损公民、法人和其他组织权利或者增加其义务，决策程序是否合法正当；</w:t>
      </w:r>
    </w:p>
    <w:p w:rsidR="00654A97" w:rsidRDefault="008C7065">
      <w:pPr>
        <w:adjustRightInd w:val="0"/>
        <w:snapToGrid w:val="0"/>
        <w:spacing w:line="620" w:lineRule="exact"/>
        <w:ind w:firstLineChars="200" w:firstLine="640"/>
        <w:rPr>
          <w:szCs w:val="32"/>
        </w:rPr>
      </w:pPr>
      <w:r>
        <w:rPr>
          <w:rFonts w:hAnsi="仿宋_GB2312"/>
          <w:szCs w:val="32"/>
        </w:rPr>
        <w:t>（二）合理性分析。</w:t>
      </w:r>
      <w:r>
        <w:rPr>
          <w:szCs w:val="32"/>
        </w:rPr>
        <w:t>主要分析</w:t>
      </w:r>
      <w:r>
        <w:rPr>
          <w:rFonts w:hAnsi="仿宋_GB2312"/>
          <w:szCs w:val="32"/>
        </w:rPr>
        <w:t>决策事项是否符合大多数公民、法人或者其他组织的利益，拟采取的措施是否以人为本、公平合理、适当及时；</w:t>
      </w:r>
    </w:p>
    <w:p w:rsidR="00654A97" w:rsidRDefault="008C7065">
      <w:pPr>
        <w:adjustRightInd w:val="0"/>
        <w:snapToGrid w:val="0"/>
        <w:spacing w:line="620" w:lineRule="exact"/>
        <w:ind w:firstLineChars="200" w:firstLine="640"/>
        <w:rPr>
          <w:szCs w:val="32"/>
        </w:rPr>
      </w:pPr>
      <w:r>
        <w:rPr>
          <w:rFonts w:hAnsi="仿宋_GB2312"/>
          <w:szCs w:val="32"/>
        </w:rPr>
        <w:t>（三）</w:t>
      </w:r>
      <w:r>
        <w:rPr>
          <w:szCs w:val="32"/>
        </w:rPr>
        <w:t>可行性分析。主要分析决策事项是否与本地经济社会发展水平相适应，实施是否具备相应的人力物力财力，相关配套措施是否经过科学严谨周密论证，出台时机和条件是否成熟；决策方案是否充分考虑群众的接受程度，是否超出大多数群众的承受能力，是否缺乏群众支持的基础；</w:t>
      </w:r>
    </w:p>
    <w:p w:rsidR="00654A97" w:rsidRDefault="008C7065">
      <w:pPr>
        <w:adjustRightInd w:val="0"/>
        <w:snapToGrid w:val="0"/>
        <w:spacing w:line="620" w:lineRule="exact"/>
        <w:ind w:firstLineChars="200" w:firstLine="640"/>
        <w:rPr>
          <w:szCs w:val="32"/>
        </w:rPr>
      </w:pPr>
      <w:r>
        <w:rPr>
          <w:rFonts w:hAnsi="仿宋_GB2312"/>
          <w:szCs w:val="32"/>
        </w:rPr>
        <w:t>（四）</w:t>
      </w:r>
      <w:r>
        <w:rPr>
          <w:szCs w:val="32"/>
        </w:rPr>
        <w:t>可控性分析。主要分析决策事项是否存在安全稳定隐患，是否会引发群体性事件、集体上访、个人极端事件；是否会引发严重负面舆情、恶意炒作以及其他影响社会稳定的问题；宣传解释和與论引导工作是否充分；对可能引发的苗头性、倾向性问题是否有完善的防范化解措施和应急处置预案等；</w:t>
      </w:r>
    </w:p>
    <w:p w:rsidR="00654A97" w:rsidRDefault="008C7065">
      <w:pPr>
        <w:adjustRightInd w:val="0"/>
        <w:snapToGrid w:val="0"/>
        <w:spacing w:line="620" w:lineRule="exact"/>
        <w:ind w:firstLineChars="200" w:firstLine="640"/>
        <w:rPr>
          <w:szCs w:val="32"/>
        </w:rPr>
      </w:pPr>
      <w:r>
        <w:rPr>
          <w:rFonts w:hAnsi="仿宋_GB2312"/>
          <w:szCs w:val="32"/>
        </w:rPr>
        <w:t>（五）法律、法规、规章及上级政策文件规定的其他事项。</w:t>
      </w:r>
    </w:p>
    <w:p w:rsidR="00654A97" w:rsidRDefault="008C7065">
      <w:pPr>
        <w:adjustRightInd w:val="0"/>
        <w:snapToGrid w:val="0"/>
        <w:spacing w:line="620" w:lineRule="exact"/>
        <w:jc w:val="center"/>
        <w:rPr>
          <w:rFonts w:eastAsia="黑体"/>
          <w:szCs w:val="32"/>
        </w:rPr>
      </w:pPr>
      <w:r>
        <w:rPr>
          <w:rFonts w:eastAsia="黑体" w:hAnsi="黑体"/>
          <w:szCs w:val="32"/>
        </w:rPr>
        <w:t>第四章评估的程序</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评估主体可以自行组织开展评估，也可以委托具备</w:t>
      </w:r>
      <w:r>
        <w:rPr>
          <w:rFonts w:hAnsi="仿宋_GB2312"/>
          <w:szCs w:val="32"/>
        </w:rPr>
        <w:lastRenderedPageBreak/>
        <w:t>相应资质的第三方评估机构开展评估。评估主体应当依据实际情况，结合第三方评估机构的评估报告，综合提出评估结论，并对风险评估的过程和结果负责。</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实施委托评估的，评估主体应当通过公开、公平、公正、竞争择优的方式在具备相应资质的第三方评估机构中选择，依法需要进行政府采购的，按照有关程序办理。与重大行政决策有利害关系的第三方评估机构应当回避。</w:t>
      </w:r>
    </w:p>
    <w:p w:rsidR="00654A97" w:rsidRDefault="008C7065">
      <w:pPr>
        <w:adjustRightInd w:val="0"/>
        <w:snapToGrid w:val="0"/>
        <w:spacing w:line="620" w:lineRule="exact"/>
        <w:ind w:firstLineChars="200" w:firstLine="640"/>
        <w:rPr>
          <w:szCs w:val="32"/>
        </w:rPr>
      </w:pPr>
      <w:r>
        <w:rPr>
          <w:rFonts w:hAnsi="仿宋_GB2312"/>
          <w:szCs w:val="32"/>
        </w:rPr>
        <w:t>评估主体应当与被委托的评估机构签订服务合同，服务合同应当包括委托评估内容、方式方法、程序进度、评估费用、违约责任、保密要求等内容。</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重大行政决策有本规定第七条规定情形之一的，决策承办单位应当在决策草案提交</w:t>
      </w:r>
      <w:r w:rsidR="006448E0">
        <w:rPr>
          <w:rFonts w:hAnsi="仿宋_GB2312" w:hint="eastAsia"/>
          <w:szCs w:val="32"/>
        </w:rPr>
        <w:t>区</w:t>
      </w:r>
      <w:r>
        <w:rPr>
          <w:rFonts w:hAnsi="仿宋_GB2312"/>
          <w:szCs w:val="32"/>
        </w:rPr>
        <w:t>政府审定之前进行风险评估，并将风险评估材料和决策草案送交</w:t>
      </w:r>
      <w:r w:rsidR="006448E0">
        <w:rPr>
          <w:rFonts w:hAnsi="仿宋_GB2312" w:hint="eastAsia"/>
          <w:szCs w:val="32"/>
        </w:rPr>
        <w:t>区</w:t>
      </w:r>
      <w:r>
        <w:rPr>
          <w:rFonts w:hAnsi="仿宋_GB2312"/>
          <w:szCs w:val="32"/>
        </w:rPr>
        <w:t>政府办公室审核。决策承办单位未按要求实施风险评估或者未能提供符合规范的风险评估材料的，</w:t>
      </w:r>
      <w:r w:rsidR="006448E0">
        <w:rPr>
          <w:rFonts w:hAnsi="仿宋_GB2312" w:hint="eastAsia"/>
          <w:szCs w:val="32"/>
        </w:rPr>
        <w:t>区</w:t>
      </w:r>
      <w:r>
        <w:rPr>
          <w:rFonts w:hAnsi="仿宋_GB2312"/>
          <w:szCs w:val="32"/>
        </w:rPr>
        <w:t>政府办公室一律不受理决策承办单位上报</w:t>
      </w:r>
      <w:r w:rsidR="006448E0">
        <w:rPr>
          <w:rFonts w:hAnsi="仿宋_GB2312" w:hint="eastAsia"/>
          <w:szCs w:val="32"/>
        </w:rPr>
        <w:t>区</w:t>
      </w:r>
      <w:r>
        <w:rPr>
          <w:rFonts w:hAnsi="仿宋_GB2312"/>
          <w:szCs w:val="32"/>
        </w:rPr>
        <w:t>政府的重大行政决策草案及相关材料，不得送</w:t>
      </w:r>
      <w:r w:rsidR="006448E0">
        <w:rPr>
          <w:rFonts w:hAnsi="仿宋_GB2312" w:hint="eastAsia"/>
          <w:szCs w:val="32"/>
        </w:rPr>
        <w:t>区</w:t>
      </w:r>
      <w:r>
        <w:rPr>
          <w:rFonts w:hAnsi="仿宋_GB2312"/>
          <w:szCs w:val="32"/>
        </w:rPr>
        <w:t>司法局进行合法性审查和提请</w:t>
      </w:r>
      <w:r w:rsidR="006448E0">
        <w:rPr>
          <w:rFonts w:hAnsi="仿宋_GB2312" w:hint="eastAsia"/>
          <w:szCs w:val="32"/>
        </w:rPr>
        <w:t>区</w:t>
      </w:r>
      <w:r>
        <w:rPr>
          <w:rFonts w:hAnsi="仿宋_GB2312"/>
          <w:szCs w:val="32"/>
        </w:rPr>
        <w:t>政府集体讨论。</w:t>
      </w:r>
    </w:p>
    <w:p w:rsidR="00654A97" w:rsidRDefault="008C7065">
      <w:pPr>
        <w:adjustRightInd w:val="0"/>
        <w:snapToGrid w:val="0"/>
        <w:spacing w:line="620" w:lineRule="exact"/>
        <w:ind w:firstLineChars="200" w:firstLine="640"/>
        <w:rPr>
          <w:szCs w:val="32"/>
        </w:rPr>
      </w:pPr>
      <w:r>
        <w:rPr>
          <w:rFonts w:hAnsi="仿宋_GB2312"/>
          <w:szCs w:val="32"/>
        </w:rPr>
        <w:t>其他重大行政决策上报</w:t>
      </w:r>
      <w:r w:rsidR="006448E0">
        <w:rPr>
          <w:rFonts w:hAnsi="仿宋_GB2312" w:hint="eastAsia"/>
          <w:szCs w:val="32"/>
        </w:rPr>
        <w:t>区</w:t>
      </w:r>
      <w:r>
        <w:rPr>
          <w:rFonts w:hAnsi="仿宋_GB2312"/>
          <w:szCs w:val="32"/>
        </w:rPr>
        <w:t>政府后，</w:t>
      </w:r>
      <w:r w:rsidR="006448E0">
        <w:rPr>
          <w:rFonts w:hAnsi="仿宋_GB2312" w:hint="eastAsia"/>
          <w:szCs w:val="32"/>
        </w:rPr>
        <w:t>区</w:t>
      </w:r>
      <w:r>
        <w:rPr>
          <w:rFonts w:hAnsi="仿宋_GB2312"/>
          <w:szCs w:val="32"/>
        </w:rPr>
        <w:t>政府认为需要实施风险评估的，由</w:t>
      </w:r>
      <w:r w:rsidR="006448E0">
        <w:rPr>
          <w:rFonts w:hAnsi="仿宋_GB2312" w:hint="eastAsia"/>
          <w:szCs w:val="32"/>
        </w:rPr>
        <w:t>区</w:t>
      </w:r>
      <w:r>
        <w:rPr>
          <w:rFonts w:hAnsi="仿宋_GB2312"/>
          <w:szCs w:val="32"/>
        </w:rPr>
        <w:t>政府办公室将决策草案及相关材料退回决策承办单位补充履行风险评估程序。</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根据重大行政决策事项存在的风险程度将重大行</w:t>
      </w:r>
      <w:r>
        <w:rPr>
          <w:rFonts w:hAnsi="仿宋_GB2312"/>
          <w:szCs w:val="32"/>
        </w:rPr>
        <w:lastRenderedPageBreak/>
        <w:t>政决策事项划分为三类风险事项、二类风险事项、一类风险，并按照下列规定进行风险评估：</w:t>
      </w:r>
    </w:p>
    <w:p w:rsidR="00654A97" w:rsidRDefault="008C7065">
      <w:pPr>
        <w:spacing w:line="620" w:lineRule="exact"/>
        <w:ind w:firstLineChars="200" w:firstLine="640"/>
        <w:rPr>
          <w:szCs w:val="32"/>
        </w:rPr>
      </w:pPr>
      <w:r>
        <w:rPr>
          <w:szCs w:val="32"/>
        </w:rPr>
        <w:t>三类风险事项是指存在一定风险的事项。通常按照简易程序进行评估，在召开专题分析会、查找安全稳定风险点、制定并落实风险化解和控制措施的基础上，填写社会风险评估简易程序登记表。</w:t>
      </w:r>
    </w:p>
    <w:p w:rsidR="00654A97" w:rsidRDefault="008C7065">
      <w:pPr>
        <w:spacing w:line="620" w:lineRule="exact"/>
        <w:ind w:firstLineChars="200" w:firstLine="640"/>
        <w:rPr>
          <w:szCs w:val="32"/>
        </w:rPr>
      </w:pPr>
      <w:r>
        <w:rPr>
          <w:szCs w:val="32"/>
        </w:rPr>
        <w:t>二类风险事项是指存在较大风险的事项。通常按照标准程序进行评估，即在严格执行确定评估项目、制定评估方案、充分听取意见、全面分析论证、确定风险等级的基础上，编制、评审和备案评估报告。</w:t>
      </w:r>
    </w:p>
    <w:p w:rsidR="00654A97" w:rsidRDefault="008C7065">
      <w:pPr>
        <w:spacing w:line="620" w:lineRule="exact"/>
        <w:ind w:firstLineChars="200" w:firstLine="640"/>
        <w:rPr>
          <w:szCs w:val="32"/>
        </w:rPr>
      </w:pPr>
      <w:r>
        <w:rPr>
          <w:szCs w:val="32"/>
        </w:rPr>
        <w:t>一类风险事项是指存在重大风险的事项。应按照特殊程序进行评估，即在标准程序的基础上，针对评估事项的特殊性，加强对重点环节、重点群体、重点人员、重点部位的风险排查、防范和控制。</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风险评估的标准程序应当按照制定评估工作方案、</w:t>
      </w:r>
      <w:r>
        <w:rPr>
          <w:szCs w:val="32"/>
        </w:rPr>
        <w:t>充分听取意见、全面分析论证、确定风险等级、编制评估报告、评审评估报告、备案评估报告等步骤</w:t>
      </w:r>
      <w:r>
        <w:rPr>
          <w:rFonts w:hAnsi="仿宋_GB2312"/>
          <w:szCs w:val="32"/>
        </w:rPr>
        <w:t>进行。</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制定评估工作方案。明确评估目的、评估对象与内容、评估标准、组织形式、评估步骤与方法等。</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充分听取意见。根据实际情况，可以采取公示、问卷调查、实地走访和召开座谈会、听证会、专家论证会等方式，</w:t>
      </w:r>
      <w:r>
        <w:rPr>
          <w:rFonts w:hAnsi="仿宋_GB2312"/>
          <w:szCs w:val="32"/>
        </w:rPr>
        <w:lastRenderedPageBreak/>
        <w:t>听取各方意见。听取意见要兼具广泛性和代表性，采取权益涉及对象易于知悉的方式，并充分说明决策的依据、方案可能产生的影响等，以便群众了解真实情况、表达真实意见。</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全面分析论证。系统梳理各方意见和情况，对相关群众和社会公众对决策方案合法性、合理性、可行性、可控性</w:t>
      </w:r>
      <w:r>
        <w:rPr>
          <w:rFonts w:hAnsi="仿宋_GB2312" w:hint="eastAsia"/>
          <w:szCs w:val="32"/>
        </w:rPr>
        <w:t>等</w:t>
      </w:r>
      <w:r>
        <w:rPr>
          <w:rFonts w:hAnsi="仿宋_GB2312"/>
          <w:szCs w:val="32"/>
        </w:rPr>
        <w:t>方面的质疑进行全面梳理和定量定性分析，查找社会风险点。对所有风险点逐一进行分析，参考相同或者类似决策引发的社会风险情况，预测研判风险发生概率，可能引发矛盾纠纷的激烈程度和持续时间、涉及人员数量，可能产生的各种负面影响，以及相关风险的可控程度等。对重大复杂疑难事项，评估主体视情征询上级主管部门的意见。</w:t>
      </w:r>
    </w:p>
    <w:p w:rsidR="00654A97" w:rsidRDefault="008C7065">
      <w:pPr>
        <w:numPr>
          <w:ilvl w:val="0"/>
          <w:numId w:val="8"/>
        </w:numPr>
        <w:adjustRightInd w:val="0"/>
        <w:snapToGrid w:val="0"/>
        <w:spacing w:line="620" w:lineRule="exact"/>
        <w:ind w:firstLineChars="200" w:firstLine="640"/>
        <w:rPr>
          <w:szCs w:val="32"/>
        </w:rPr>
      </w:pPr>
      <w:r>
        <w:rPr>
          <w:szCs w:val="32"/>
        </w:rPr>
        <w:t>确定风险等级。根据分析论证情况，按照决策实施后可能对社会安全稳定造成的影响程度划分为高风险、中高风险、中风险、中低风险、低风险五个风险等级</w:t>
      </w:r>
      <w:r>
        <w:rPr>
          <w:szCs w:val="32"/>
        </w:rPr>
        <w:t>:</w:t>
      </w:r>
    </w:p>
    <w:p w:rsidR="00654A97" w:rsidRDefault="008C7065">
      <w:pPr>
        <w:adjustRightInd w:val="0"/>
        <w:snapToGrid w:val="0"/>
        <w:spacing w:line="620" w:lineRule="exact"/>
        <w:ind w:firstLineChars="200" w:firstLine="640"/>
        <w:rPr>
          <w:szCs w:val="32"/>
        </w:rPr>
      </w:pPr>
      <w:r>
        <w:rPr>
          <w:szCs w:val="32"/>
        </w:rPr>
        <w:t>（一）经评估，绝大多数群众理解支持、个别人员持有分歧意见的为低风险，应当作出予以实施的评估结论建议；</w:t>
      </w:r>
    </w:p>
    <w:p w:rsidR="00654A97" w:rsidRDefault="008C7065">
      <w:pPr>
        <w:adjustRightInd w:val="0"/>
        <w:snapToGrid w:val="0"/>
        <w:spacing w:line="620" w:lineRule="exact"/>
        <w:ind w:firstLineChars="200" w:firstLine="640"/>
        <w:rPr>
          <w:szCs w:val="32"/>
        </w:rPr>
      </w:pPr>
      <w:r>
        <w:rPr>
          <w:szCs w:val="32"/>
        </w:rPr>
        <w:t>（二）经评估，大多数群众理解支持、部分群众持有分歧意见的为中低风险，可以作出予以实施的评估结论建议，但需进一步落实风险化解措施，做好部分群众的教育疏导与信访稳定工作；</w:t>
      </w:r>
    </w:p>
    <w:p w:rsidR="00654A97" w:rsidRDefault="008C7065">
      <w:pPr>
        <w:adjustRightInd w:val="0"/>
        <w:snapToGrid w:val="0"/>
        <w:spacing w:line="620" w:lineRule="exact"/>
        <w:ind w:firstLineChars="200" w:firstLine="640"/>
        <w:rPr>
          <w:szCs w:val="32"/>
        </w:rPr>
      </w:pPr>
      <w:r>
        <w:rPr>
          <w:szCs w:val="32"/>
        </w:rPr>
        <w:t>（三）经评估，具有下列情形之一的为中风险，应当作出暂</w:t>
      </w:r>
      <w:r>
        <w:rPr>
          <w:szCs w:val="32"/>
        </w:rPr>
        <w:lastRenderedPageBreak/>
        <w:t>缓实施的评估结论建议，待采取有效的防范化解措施降低风险后，再予以实施：</w:t>
      </w:r>
    </w:p>
    <w:p w:rsidR="00654A97" w:rsidRDefault="008C7065">
      <w:pPr>
        <w:adjustRightInd w:val="0"/>
        <w:snapToGrid w:val="0"/>
        <w:spacing w:line="620" w:lineRule="exact"/>
        <w:ind w:firstLineChars="200" w:firstLine="640"/>
        <w:rPr>
          <w:szCs w:val="32"/>
        </w:rPr>
      </w:pPr>
      <w:r>
        <w:rPr>
          <w:szCs w:val="32"/>
        </w:rPr>
        <w:t>1</w:t>
      </w:r>
      <w:r>
        <w:rPr>
          <w:rFonts w:hint="eastAsia"/>
          <w:szCs w:val="32"/>
        </w:rPr>
        <w:t>．</w:t>
      </w:r>
      <w:r>
        <w:rPr>
          <w:rFonts w:hAnsi="仿宋_GB2312"/>
          <w:szCs w:val="32"/>
        </w:rPr>
        <w:t>应当公示的未予公示，或者公示的范围较小，社会稳定方面存在较大隐患的；</w:t>
      </w:r>
    </w:p>
    <w:p w:rsidR="00654A97" w:rsidRDefault="008C7065">
      <w:pPr>
        <w:adjustRightInd w:val="0"/>
        <w:snapToGrid w:val="0"/>
        <w:spacing w:line="620" w:lineRule="exact"/>
        <w:ind w:firstLineChars="200" w:firstLine="640"/>
        <w:rPr>
          <w:szCs w:val="32"/>
        </w:rPr>
      </w:pPr>
      <w:r>
        <w:rPr>
          <w:szCs w:val="32"/>
        </w:rPr>
        <w:t>2</w:t>
      </w:r>
      <w:r>
        <w:rPr>
          <w:rFonts w:hint="eastAsia"/>
          <w:szCs w:val="32"/>
        </w:rPr>
        <w:t>．</w:t>
      </w:r>
      <w:r>
        <w:rPr>
          <w:rFonts w:hAnsi="仿宋_GB2312"/>
          <w:szCs w:val="32"/>
        </w:rPr>
        <w:t>经过民意调查，多数群众未认同的；</w:t>
      </w:r>
    </w:p>
    <w:p w:rsidR="00654A97" w:rsidRDefault="008C7065">
      <w:pPr>
        <w:adjustRightInd w:val="0"/>
        <w:snapToGrid w:val="0"/>
        <w:spacing w:line="620" w:lineRule="exact"/>
        <w:ind w:firstLineChars="200" w:firstLine="640"/>
        <w:rPr>
          <w:szCs w:val="32"/>
        </w:rPr>
      </w:pPr>
      <w:r>
        <w:rPr>
          <w:szCs w:val="32"/>
        </w:rPr>
        <w:t>3</w:t>
      </w:r>
      <w:r>
        <w:rPr>
          <w:rFonts w:hint="eastAsia"/>
          <w:szCs w:val="32"/>
        </w:rPr>
        <w:t>．</w:t>
      </w:r>
      <w:r>
        <w:rPr>
          <w:rFonts w:hAnsi="仿宋_GB2312"/>
          <w:szCs w:val="32"/>
        </w:rPr>
        <w:t>参与社会风险评估的部门、单位和专业机构对重大风险的处理意见存在较大分歧的；</w:t>
      </w:r>
    </w:p>
    <w:p w:rsidR="00654A97" w:rsidRDefault="008C7065">
      <w:pPr>
        <w:adjustRightInd w:val="0"/>
        <w:snapToGrid w:val="0"/>
        <w:spacing w:line="620" w:lineRule="exact"/>
        <w:ind w:firstLineChars="200" w:firstLine="640"/>
        <w:rPr>
          <w:szCs w:val="32"/>
        </w:rPr>
      </w:pPr>
      <w:r>
        <w:rPr>
          <w:szCs w:val="32"/>
        </w:rPr>
        <w:t>4</w:t>
      </w:r>
      <w:r>
        <w:rPr>
          <w:rFonts w:hint="eastAsia"/>
          <w:szCs w:val="32"/>
        </w:rPr>
        <w:t>．</w:t>
      </w:r>
      <w:r>
        <w:rPr>
          <w:rFonts w:hAnsi="仿宋_GB2312"/>
          <w:szCs w:val="32"/>
        </w:rPr>
        <w:t>其他应当暂缓实施的情形。</w:t>
      </w:r>
    </w:p>
    <w:p w:rsidR="00654A97" w:rsidRDefault="008C7065">
      <w:pPr>
        <w:adjustRightInd w:val="0"/>
        <w:snapToGrid w:val="0"/>
        <w:spacing w:line="620" w:lineRule="exact"/>
        <w:ind w:firstLineChars="200" w:firstLine="640"/>
        <w:rPr>
          <w:szCs w:val="32"/>
        </w:rPr>
      </w:pPr>
      <w:r>
        <w:rPr>
          <w:rFonts w:hAnsi="仿宋_GB2312"/>
          <w:szCs w:val="32"/>
        </w:rPr>
        <w:t>（四）经评估，具有下列情形之一的为中高风险，应当作出中止实施的评估结论建议，待时机成熟后再作评估论证：</w:t>
      </w:r>
    </w:p>
    <w:p w:rsidR="00654A97" w:rsidRDefault="008C7065">
      <w:pPr>
        <w:adjustRightInd w:val="0"/>
        <w:snapToGrid w:val="0"/>
        <w:spacing w:line="620" w:lineRule="exact"/>
        <w:ind w:firstLineChars="200" w:firstLine="640"/>
        <w:rPr>
          <w:szCs w:val="32"/>
        </w:rPr>
      </w:pPr>
      <w:r>
        <w:rPr>
          <w:szCs w:val="32"/>
        </w:rPr>
        <w:t>1</w:t>
      </w:r>
      <w:r>
        <w:rPr>
          <w:rFonts w:hint="eastAsia"/>
          <w:szCs w:val="32"/>
        </w:rPr>
        <w:t>．</w:t>
      </w:r>
      <w:r>
        <w:rPr>
          <w:rFonts w:hAnsi="仿宋_GB2312"/>
          <w:szCs w:val="32"/>
        </w:rPr>
        <w:t>经过民意调查，大多数群众有意见、反应强烈，可能引发群体性事件的；</w:t>
      </w:r>
    </w:p>
    <w:p w:rsidR="00654A97" w:rsidRDefault="008C7065">
      <w:pPr>
        <w:adjustRightInd w:val="0"/>
        <w:snapToGrid w:val="0"/>
        <w:spacing w:line="620" w:lineRule="exact"/>
        <w:ind w:firstLineChars="200" w:firstLine="640"/>
        <w:rPr>
          <w:szCs w:val="32"/>
        </w:rPr>
      </w:pPr>
      <w:r>
        <w:rPr>
          <w:szCs w:val="32"/>
        </w:rPr>
        <w:t>2</w:t>
      </w:r>
      <w:r>
        <w:rPr>
          <w:rFonts w:hint="eastAsia"/>
          <w:szCs w:val="32"/>
        </w:rPr>
        <w:t>．</w:t>
      </w:r>
      <w:r>
        <w:rPr>
          <w:rFonts w:hAnsi="仿宋_GB2312"/>
          <w:szCs w:val="32"/>
        </w:rPr>
        <w:t>被媒体网络持续跟踪炒作形成热点，准予或继续实施可能引发重大社会稳定风险的；</w:t>
      </w:r>
    </w:p>
    <w:p w:rsidR="00654A97" w:rsidRDefault="008C7065">
      <w:pPr>
        <w:adjustRightInd w:val="0"/>
        <w:snapToGrid w:val="0"/>
        <w:spacing w:line="620" w:lineRule="exact"/>
        <w:ind w:firstLineChars="200" w:firstLine="640"/>
        <w:rPr>
          <w:szCs w:val="32"/>
        </w:rPr>
      </w:pPr>
      <w:r>
        <w:rPr>
          <w:szCs w:val="32"/>
        </w:rPr>
        <w:t>3</w:t>
      </w:r>
      <w:r>
        <w:rPr>
          <w:rFonts w:hint="eastAsia"/>
          <w:szCs w:val="32"/>
        </w:rPr>
        <w:t>．</w:t>
      </w:r>
      <w:r>
        <w:rPr>
          <w:rFonts w:hAnsi="仿宋_GB2312"/>
          <w:szCs w:val="32"/>
        </w:rPr>
        <w:t>存在重大矛盾和问题并在较短时间内难以化解消除的；</w:t>
      </w:r>
    </w:p>
    <w:p w:rsidR="00654A97" w:rsidRDefault="008C7065">
      <w:pPr>
        <w:adjustRightInd w:val="0"/>
        <w:snapToGrid w:val="0"/>
        <w:spacing w:line="620" w:lineRule="exact"/>
        <w:ind w:firstLineChars="200" w:firstLine="640"/>
        <w:rPr>
          <w:szCs w:val="32"/>
        </w:rPr>
      </w:pPr>
      <w:r>
        <w:rPr>
          <w:szCs w:val="32"/>
        </w:rPr>
        <w:t>4</w:t>
      </w:r>
      <w:r>
        <w:rPr>
          <w:rFonts w:hint="eastAsia"/>
          <w:szCs w:val="32"/>
        </w:rPr>
        <w:t>．</w:t>
      </w:r>
      <w:r>
        <w:rPr>
          <w:rFonts w:hAnsi="仿宋_GB2312"/>
          <w:szCs w:val="32"/>
        </w:rPr>
        <w:t>极易引发相关地区、部门和利益群体连锁反应、相互攀比的；</w:t>
      </w:r>
    </w:p>
    <w:p w:rsidR="00654A97" w:rsidRDefault="008C7065">
      <w:pPr>
        <w:adjustRightInd w:val="0"/>
        <w:snapToGrid w:val="0"/>
        <w:spacing w:line="620" w:lineRule="exact"/>
        <w:ind w:firstLineChars="200" w:firstLine="640"/>
        <w:rPr>
          <w:szCs w:val="32"/>
        </w:rPr>
      </w:pPr>
      <w:r>
        <w:rPr>
          <w:szCs w:val="32"/>
        </w:rPr>
        <w:t>5</w:t>
      </w:r>
      <w:r>
        <w:rPr>
          <w:rFonts w:hint="eastAsia"/>
          <w:szCs w:val="32"/>
        </w:rPr>
        <w:t>．</w:t>
      </w:r>
      <w:r>
        <w:rPr>
          <w:rFonts w:hAnsi="仿宋_GB2312"/>
          <w:szCs w:val="32"/>
        </w:rPr>
        <w:t>其他应当中止实施的情形。</w:t>
      </w:r>
    </w:p>
    <w:p w:rsidR="00654A97" w:rsidRDefault="008C7065">
      <w:pPr>
        <w:adjustRightInd w:val="0"/>
        <w:snapToGrid w:val="0"/>
        <w:spacing w:line="620" w:lineRule="exact"/>
        <w:ind w:firstLineChars="200" w:firstLine="640"/>
        <w:rPr>
          <w:szCs w:val="32"/>
        </w:rPr>
      </w:pPr>
      <w:r>
        <w:rPr>
          <w:rFonts w:hAnsi="仿宋_GB2312"/>
          <w:szCs w:val="32"/>
        </w:rPr>
        <w:t>（五）经评估，具有下列情形之一的为高风险，应当作出不予实施的评估结论建议：</w:t>
      </w:r>
    </w:p>
    <w:p w:rsidR="00654A97" w:rsidRDefault="008C7065">
      <w:pPr>
        <w:adjustRightInd w:val="0"/>
        <w:snapToGrid w:val="0"/>
        <w:spacing w:line="620" w:lineRule="exact"/>
        <w:ind w:firstLineChars="200" w:firstLine="640"/>
        <w:rPr>
          <w:szCs w:val="32"/>
        </w:rPr>
      </w:pPr>
      <w:r>
        <w:rPr>
          <w:szCs w:val="32"/>
        </w:rPr>
        <w:t>1</w:t>
      </w:r>
      <w:r>
        <w:rPr>
          <w:rFonts w:hint="eastAsia"/>
          <w:szCs w:val="32"/>
        </w:rPr>
        <w:t>．</w:t>
      </w:r>
      <w:r>
        <w:rPr>
          <w:rFonts w:hAnsi="仿宋_GB2312"/>
          <w:szCs w:val="32"/>
        </w:rPr>
        <w:t>违反法律法规、政策和经济社会发展总体规划的；</w:t>
      </w:r>
    </w:p>
    <w:p w:rsidR="00654A97" w:rsidRDefault="008C7065">
      <w:pPr>
        <w:adjustRightInd w:val="0"/>
        <w:snapToGrid w:val="0"/>
        <w:spacing w:line="620" w:lineRule="exact"/>
        <w:ind w:firstLineChars="200" w:firstLine="640"/>
        <w:rPr>
          <w:szCs w:val="32"/>
        </w:rPr>
      </w:pPr>
      <w:r>
        <w:rPr>
          <w:szCs w:val="32"/>
        </w:rPr>
        <w:lastRenderedPageBreak/>
        <w:t>2</w:t>
      </w:r>
      <w:r>
        <w:rPr>
          <w:rFonts w:hint="eastAsia"/>
          <w:szCs w:val="32"/>
        </w:rPr>
        <w:t>．</w:t>
      </w:r>
      <w:r>
        <w:rPr>
          <w:rFonts w:hAnsi="仿宋_GB2312"/>
          <w:szCs w:val="32"/>
        </w:rPr>
        <w:t>侵犯群众利益，绝大多数群众有意见、反应特别强烈，可能引发大规模群体性事件的；</w:t>
      </w:r>
    </w:p>
    <w:p w:rsidR="00654A97" w:rsidRDefault="008C7065">
      <w:pPr>
        <w:adjustRightInd w:val="0"/>
        <w:snapToGrid w:val="0"/>
        <w:spacing w:line="620" w:lineRule="exact"/>
        <w:ind w:firstLineChars="200" w:firstLine="640"/>
        <w:rPr>
          <w:szCs w:val="32"/>
        </w:rPr>
      </w:pPr>
      <w:r>
        <w:rPr>
          <w:szCs w:val="32"/>
        </w:rPr>
        <w:t>3</w:t>
      </w:r>
      <w:r>
        <w:rPr>
          <w:rFonts w:hint="eastAsia"/>
          <w:szCs w:val="32"/>
        </w:rPr>
        <w:t>．</w:t>
      </w:r>
      <w:r>
        <w:rPr>
          <w:rFonts w:hAnsi="仿宋_GB2312"/>
          <w:szCs w:val="32"/>
        </w:rPr>
        <w:t>存在严重影响社会稳定的突出矛盾和问题，在较长时间内难以解决的；</w:t>
      </w:r>
    </w:p>
    <w:p w:rsidR="00654A97" w:rsidRDefault="008C7065">
      <w:pPr>
        <w:adjustRightInd w:val="0"/>
        <w:snapToGrid w:val="0"/>
        <w:spacing w:line="620" w:lineRule="exact"/>
        <w:ind w:firstLineChars="200" w:firstLine="640"/>
        <w:rPr>
          <w:szCs w:val="32"/>
        </w:rPr>
      </w:pPr>
      <w:r>
        <w:rPr>
          <w:szCs w:val="32"/>
        </w:rPr>
        <w:t>4</w:t>
      </w:r>
      <w:r>
        <w:rPr>
          <w:rFonts w:hint="eastAsia"/>
          <w:szCs w:val="32"/>
        </w:rPr>
        <w:t>．</w:t>
      </w:r>
      <w:r>
        <w:rPr>
          <w:rFonts w:hAnsi="仿宋_GB2312"/>
          <w:szCs w:val="32"/>
        </w:rPr>
        <w:t>已经引发相关地区、部门和利益群体连锁反应、相互攀比，存在重大社会稳定风险的；</w:t>
      </w:r>
    </w:p>
    <w:p w:rsidR="00654A97" w:rsidRDefault="008C7065">
      <w:pPr>
        <w:adjustRightInd w:val="0"/>
        <w:snapToGrid w:val="0"/>
        <w:spacing w:line="620" w:lineRule="exact"/>
        <w:ind w:firstLineChars="200" w:firstLine="640"/>
        <w:rPr>
          <w:szCs w:val="32"/>
        </w:rPr>
      </w:pPr>
      <w:r>
        <w:rPr>
          <w:szCs w:val="32"/>
        </w:rPr>
        <w:t>5</w:t>
      </w:r>
      <w:r>
        <w:rPr>
          <w:rFonts w:hint="eastAsia"/>
          <w:szCs w:val="32"/>
        </w:rPr>
        <w:t>．</w:t>
      </w:r>
      <w:r>
        <w:rPr>
          <w:rFonts w:hAnsi="仿宋_GB2312"/>
          <w:szCs w:val="32"/>
        </w:rPr>
        <w:t>其他应当不</w:t>
      </w:r>
      <w:r>
        <w:rPr>
          <w:rFonts w:hAnsi="仿宋_GB2312" w:hint="eastAsia"/>
          <w:szCs w:val="32"/>
        </w:rPr>
        <w:t>予</w:t>
      </w:r>
      <w:r>
        <w:rPr>
          <w:rFonts w:hAnsi="仿宋_GB2312"/>
          <w:szCs w:val="32"/>
        </w:rPr>
        <w:t>实施的情形。</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编制评估报告。评估实施主体应在充分评估、客观科学论证分析的基础上编制社会风险评估报告。评估报告应当包括评估事项、评估过程、评估方式方法、各方意见及其采纳情况、决策可能引发的社会风险点、风险防范化解和应急处置的措施建议、风险评估结论及决策建议等内容。</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评审评估报告。评估报告编制完成后，评估主体应当组织相关机构、党政部门代表、专业人员对评估报告进行评审。参与评审的人员一般应从风险评估主管部门认可的专家库中随机选取，参与该决策风险评估的人员应当回避。评估报告评审一般采用会议形式集体评审。评审时，参加的人员原则上应为单数且不少于</w:t>
      </w:r>
      <w:r>
        <w:rPr>
          <w:szCs w:val="32"/>
        </w:rPr>
        <w:t>7</w:t>
      </w:r>
      <w:r>
        <w:rPr>
          <w:rFonts w:hAnsi="仿宋_GB2312"/>
          <w:szCs w:val="32"/>
        </w:rPr>
        <w:t>人；参与评审的人员应当发表意见，并出具本人签名的书面意见。</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备案评估报告。评估报告由评估主体主要负责人签字后，送</w:t>
      </w:r>
      <w:r w:rsidR="006448E0">
        <w:rPr>
          <w:rFonts w:hAnsi="仿宋_GB2312" w:hint="eastAsia"/>
          <w:szCs w:val="32"/>
        </w:rPr>
        <w:t>区</w:t>
      </w:r>
      <w:r>
        <w:rPr>
          <w:rFonts w:hAnsi="仿宋_GB2312"/>
          <w:szCs w:val="32"/>
        </w:rPr>
        <w:t>委政法委备案。符合评估程序规范的，</w:t>
      </w:r>
      <w:r w:rsidR="006448E0">
        <w:rPr>
          <w:rFonts w:hAnsi="仿宋_GB2312" w:hint="eastAsia"/>
          <w:szCs w:val="32"/>
        </w:rPr>
        <w:t>区</w:t>
      </w:r>
      <w:r>
        <w:rPr>
          <w:rFonts w:hAnsi="仿宋_GB2312"/>
          <w:szCs w:val="32"/>
        </w:rPr>
        <w:t>委政法委</w:t>
      </w:r>
      <w:r>
        <w:rPr>
          <w:rFonts w:hAnsi="仿宋_GB2312"/>
          <w:szCs w:val="32"/>
        </w:rPr>
        <w:lastRenderedPageBreak/>
        <w:t>应在</w:t>
      </w:r>
      <w:r>
        <w:rPr>
          <w:szCs w:val="32"/>
        </w:rPr>
        <w:t>5</w:t>
      </w:r>
      <w:r>
        <w:rPr>
          <w:rFonts w:hAnsi="仿宋_GB2312"/>
          <w:szCs w:val="32"/>
        </w:rPr>
        <w:t>个工作日内出具评估报告的备案文书。</w:t>
      </w:r>
    </w:p>
    <w:p w:rsidR="00654A97" w:rsidRDefault="008C7065">
      <w:pPr>
        <w:adjustRightInd w:val="0"/>
        <w:snapToGrid w:val="0"/>
        <w:spacing w:line="620" w:lineRule="exact"/>
        <w:jc w:val="center"/>
        <w:rPr>
          <w:szCs w:val="32"/>
        </w:rPr>
      </w:pPr>
      <w:r>
        <w:rPr>
          <w:rFonts w:eastAsia="黑体" w:hAnsi="黑体"/>
          <w:szCs w:val="32"/>
        </w:rPr>
        <w:t>第五章评估结果及运用</w:t>
      </w:r>
    </w:p>
    <w:p w:rsidR="00654A97" w:rsidRDefault="008C7065">
      <w:pPr>
        <w:numPr>
          <w:ilvl w:val="0"/>
          <w:numId w:val="8"/>
        </w:numPr>
        <w:adjustRightInd w:val="0"/>
        <w:snapToGrid w:val="0"/>
        <w:spacing w:line="620" w:lineRule="exact"/>
        <w:ind w:firstLineChars="200" w:firstLine="640"/>
        <w:rPr>
          <w:rFonts w:eastAsia="黑体"/>
          <w:szCs w:val="32"/>
        </w:rPr>
      </w:pPr>
      <w:r>
        <w:rPr>
          <w:rFonts w:hAnsi="仿宋_GB2312"/>
          <w:szCs w:val="32"/>
        </w:rPr>
        <w:t>评估主体应当在完成决策起草的半年内或者</w:t>
      </w:r>
      <w:r w:rsidR="00D77D13">
        <w:rPr>
          <w:rFonts w:hAnsi="仿宋_GB2312" w:hint="eastAsia"/>
          <w:szCs w:val="32"/>
        </w:rPr>
        <w:t>区</w:t>
      </w:r>
      <w:r>
        <w:rPr>
          <w:rFonts w:hAnsi="仿宋_GB2312"/>
          <w:szCs w:val="32"/>
        </w:rPr>
        <w:t>政府要求的时限内完成风险评估工作并出具风险评估报告，风险评估报告同时抄送</w:t>
      </w:r>
      <w:r w:rsidR="006448E0">
        <w:rPr>
          <w:rFonts w:hAnsi="仿宋_GB2312" w:hint="eastAsia"/>
          <w:szCs w:val="32"/>
        </w:rPr>
        <w:t>区</w:t>
      </w:r>
      <w:r>
        <w:rPr>
          <w:rFonts w:hAnsi="仿宋_GB2312"/>
          <w:szCs w:val="32"/>
        </w:rPr>
        <w:t>委政法委、</w:t>
      </w:r>
      <w:r w:rsidR="006448E0">
        <w:rPr>
          <w:rFonts w:hAnsi="仿宋_GB2312" w:hint="eastAsia"/>
          <w:szCs w:val="32"/>
        </w:rPr>
        <w:t>区</w:t>
      </w:r>
      <w:r>
        <w:rPr>
          <w:rFonts w:hAnsi="仿宋_GB2312"/>
          <w:szCs w:val="32"/>
        </w:rPr>
        <w:t>信访局、</w:t>
      </w:r>
      <w:r w:rsidR="006448E0">
        <w:rPr>
          <w:rFonts w:hAnsi="仿宋_GB2312" w:hint="eastAsia"/>
          <w:szCs w:val="32"/>
        </w:rPr>
        <w:t>区</w:t>
      </w:r>
      <w:r>
        <w:rPr>
          <w:rFonts w:hAnsi="仿宋_GB2312"/>
          <w:szCs w:val="32"/>
        </w:rPr>
        <w:t>公安</w:t>
      </w:r>
      <w:r w:rsidR="006448E0">
        <w:rPr>
          <w:rFonts w:hAnsi="仿宋_GB2312" w:hint="eastAsia"/>
          <w:szCs w:val="32"/>
        </w:rPr>
        <w:t>分</w:t>
      </w:r>
      <w:r>
        <w:rPr>
          <w:rFonts w:hAnsi="仿宋_GB2312"/>
          <w:szCs w:val="32"/>
        </w:rPr>
        <w:t>局、</w:t>
      </w:r>
      <w:r w:rsidR="006448E0">
        <w:rPr>
          <w:rFonts w:hAnsi="仿宋_GB2312" w:hint="eastAsia"/>
          <w:szCs w:val="32"/>
        </w:rPr>
        <w:t>区</w:t>
      </w:r>
      <w:r>
        <w:rPr>
          <w:rFonts w:hAnsi="仿宋_GB2312"/>
          <w:szCs w:val="32"/>
        </w:rPr>
        <w:t>司法局等有关单位。</w:t>
      </w:r>
    </w:p>
    <w:p w:rsidR="00654A97" w:rsidRDefault="008C7065">
      <w:pPr>
        <w:adjustRightInd w:val="0"/>
        <w:snapToGrid w:val="0"/>
        <w:spacing w:line="620" w:lineRule="exact"/>
        <w:ind w:firstLineChars="200" w:firstLine="640"/>
        <w:rPr>
          <w:rFonts w:eastAsia="黑体"/>
          <w:szCs w:val="32"/>
        </w:rPr>
      </w:pPr>
      <w:r>
        <w:rPr>
          <w:rFonts w:hAnsi="仿宋_GB2312"/>
          <w:szCs w:val="32"/>
        </w:rPr>
        <w:t>评估主体上报</w:t>
      </w:r>
      <w:r w:rsidR="00D77D13">
        <w:rPr>
          <w:rFonts w:hAnsi="仿宋_GB2312" w:hint="eastAsia"/>
          <w:szCs w:val="32"/>
        </w:rPr>
        <w:t>区</w:t>
      </w:r>
      <w:r>
        <w:rPr>
          <w:rFonts w:hAnsi="仿宋_GB2312"/>
          <w:szCs w:val="32"/>
        </w:rPr>
        <w:t>政府作决策参考的风险评估报告应当经单位主要负责人签字确认，并加盖评估主体单位印章。</w:t>
      </w:r>
    </w:p>
    <w:p w:rsidR="00654A97" w:rsidRDefault="008C7065">
      <w:pPr>
        <w:numPr>
          <w:ilvl w:val="0"/>
          <w:numId w:val="8"/>
        </w:numPr>
        <w:adjustRightInd w:val="0"/>
        <w:snapToGrid w:val="0"/>
        <w:spacing w:line="620" w:lineRule="exact"/>
        <w:ind w:firstLineChars="200" w:firstLine="640"/>
        <w:rPr>
          <w:rFonts w:eastAsia="黑体"/>
          <w:szCs w:val="32"/>
        </w:rPr>
      </w:pPr>
      <w:r>
        <w:rPr>
          <w:rFonts w:hAnsi="仿宋_GB2312"/>
          <w:szCs w:val="32"/>
        </w:rPr>
        <w:t>风险评估结果应当作为重大行政决策的重要依据。经评估认为决策事项存在中高风险、高风险的，应当不作出决策或者调整决策方案、确保风险可控后再行决策；存在中风险的，应当采取有效的防范、化解措施后再作出决策；</w:t>
      </w:r>
      <w:r>
        <w:rPr>
          <w:szCs w:val="32"/>
        </w:rPr>
        <w:t>存在中低风险的，可以作出决策，但需进一步落实风险化解措施，做好部分群众的教育疏导与信访稳定工作；</w:t>
      </w:r>
      <w:r>
        <w:rPr>
          <w:rFonts w:hAnsi="仿宋_GB2312"/>
          <w:szCs w:val="32"/>
        </w:rPr>
        <w:t>存在低风险的，可以作出决策。</w:t>
      </w:r>
    </w:p>
    <w:p w:rsidR="00654A97" w:rsidRDefault="008C7065">
      <w:pPr>
        <w:adjustRightInd w:val="0"/>
        <w:snapToGrid w:val="0"/>
        <w:spacing w:line="620" w:lineRule="exact"/>
        <w:jc w:val="center"/>
        <w:rPr>
          <w:rFonts w:eastAsia="黑体"/>
          <w:szCs w:val="32"/>
        </w:rPr>
      </w:pPr>
      <w:r>
        <w:rPr>
          <w:rFonts w:eastAsia="黑体" w:hAnsi="黑体"/>
          <w:szCs w:val="32"/>
        </w:rPr>
        <w:t>第六章监督管理</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评估主体、参与评估单位及相关人员应当依法依规对实施评估的内容、过程、结果等重要信息保守秘密。</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评估主体及其他有关单位不尽责履行本规定的职责，造成重大损失或者产生不良影响的，由有关单位依照《中华人民共和国监察法》《中华人民共和国公务员法》</w:t>
      </w:r>
      <w:r>
        <w:rPr>
          <w:rFonts w:hAnsi="仿宋_GB2312" w:hint="eastAsia"/>
          <w:szCs w:val="32"/>
        </w:rPr>
        <w:t>《重大行政决策程序暂行条例》</w:t>
      </w:r>
      <w:r>
        <w:rPr>
          <w:rFonts w:hAnsi="仿宋_GB2312"/>
          <w:szCs w:val="32"/>
        </w:rPr>
        <w:t>等规定，对直接负责的主管人员和其他直接</w:t>
      </w:r>
      <w:r>
        <w:rPr>
          <w:rFonts w:hAnsi="仿宋_GB2312"/>
          <w:szCs w:val="32"/>
        </w:rPr>
        <w:lastRenderedPageBreak/>
        <w:t>责任人员进行处理。</w:t>
      </w:r>
      <w:r>
        <w:rPr>
          <w:rFonts w:hAnsi="仿宋_GB2312" w:hint="eastAsia"/>
          <w:szCs w:val="32"/>
        </w:rPr>
        <w:t>涉嫌犯罪的，移送司法机关依法追究刑事责任。</w:t>
      </w:r>
    </w:p>
    <w:p w:rsidR="00654A97" w:rsidRDefault="008C7065">
      <w:pPr>
        <w:numPr>
          <w:ilvl w:val="0"/>
          <w:numId w:val="8"/>
        </w:numPr>
        <w:adjustRightInd w:val="0"/>
        <w:snapToGrid w:val="0"/>
        <w:spacing w:line="620" w:lineRule="exact"/>
        <w:ind w:firstLineChars="200" w:firstLine="640"/>
        <w:rPr>
          <w:szCs w:val="32"/>
        </w:rPr>
      </w:pPr>
      <w:r>
        <w:rPr>
          <w:rFonts w:hAnsi="仿宋_GB2312"/>
          <w:szCs w:val="32"/>
        </w:rPr>
        <w:t>第三方评估机构在风险评估中没有按照委托合同约定尽责调查核实，出具虚假评估结论，由评估主体依法追究其违约责任并将其违规违约情况书面告知有关主管部门、行业协会，按照经营者诚信管理、资质管理等有关规定作出处理。</w:t>
      </w:r>
    </w:p>
    <w:p w:rsidR="00654A97" w:rsidRDefault="008C7065">
      <w:pPr>
        <w:adjustRightInd w:val="0"/>
        <w:snapToGrid w:val="0"/>
        <w:spacing w:line="620" w:lineRule="exact"/>
        <w:jc w:val="center"/>
        <w:rPr>
          <w:rFonts w:eastAsia="黑体"/>
          <w:szCs w:val="32"/>
        </w:rPr>
      </w:pPr>
      <w:r>
        <w:rPr>
          <w:rFonts w:eastAsia="黑体" w:hAnsi="黑体"/>
          <w:szCs w:val="32"/>
        </w:rPr>
        <w:t>第七章附则</w:t>
      </w:r>
    </w:p>
    <w:p w:rsidR="00654A97" w:rsidRPr="006448E0" w:rsidRDefault="008C7065" w:rsidP="006448E0">
      <w:pPr>
        <w:numPr>
          <w:ilvl w:val="0"/>
          <w:numId w:val="8"/>
        </w:numPr>
        <w:adjustRightInd w:val="0"/>
        <w:snapToGrid w:val="0"/>
        <w:spacing w:line="600" w:lineRule="exact"/>
        <w:ind w:firstLineChars="200" w:firstLine="640"/>
        <w:jc w:val="left"/>
        <w:rPr>
          <w:rFonts w:eastAsia="方正小标宋简体"/>
          <w:sz w:val="44"/>
          <w:szCs w:val="44"/>
        </w:rPr>
      </w:pPr>
      <w:r w:rsidRPr="006448E0">
        <w:rPr>
          <w:rFonts w:hAnsi="仿宋_GB2312"/>
          <w:szCs w:val="32"/>
        </w:rPr>
        <w:t>本规定自</w:t>
      </w:r>
      <w:r w:rsidRPr="006448E0">
        <w:rPr>
          <w:szCs w:val="32"/>
        </w:rPr>
        <w:t>202</w:t>
      </w:r>
      <w:r w:rsidR="006448E0" w:rsidRPr="006448E0">
        <w:rPr>
          <w:rFonts w:hint="eastAsia"/>
          <w:szCs w:val="32"/>
        </w:rPr>
        <w:t>2</w:t>
      </w:r>
      <w:r w:rsidRPr="006448E0">
        <w:rPr>
          <w:rFonts w:hAnsi="仿宋_GB2312"/>
          <w:szCs w:val="32"/>
        </w:rPr>
        <w:t>年</w:t>
      </w:r>
      <w:r w:rsidR="006448E0" w:rsidRPr="006448E0">
        <w:rPr>
          <w:rFonts w:hint="eastAsia"/>
          <w:szCs w:val="32"/>
        </w:rPr>
        <w:t>1</w:t>
      </w:r>
      <w:r w:rsidRPr="006448E0">
        <w:rPr>
          <w:rFonts w:hAnsi="仿宋_GB2312"/>
          <w:szCs w:val="32"/>
        </w:rPr>
        <w:t>月</w:t>
      </w:r>
      <w:r w:rsidRPr="006448E0">
        <w:rPr>
          <w:szCs w:val="32"/>
        </w:rPr>
        <w:t>1</w:t>
      </w:r>
      <w:r w:rsidRPr="006448E0">
        <w:rPr>
          <w:rFonts w:hAnsi="仿宋_GB2312"/>
          <w:szCs w:val="32"/>
        </w:rPr>
        <w:t>日起施行。</w:t>
      </w:r>
      <w:r w:rsidRPr="006448E0">
        <w:rPr>
          <w:szCs w:val="32"/>
        </w:rPr>
        <w:br w:type="page"/>
      </w:r>
      <w:r w:rsidR="006448E0">
        <w:rPr>
          <w:rFonts w:hint="eastAsia"/>
          <w:szCs w:val="32"/>
        </w:rPr>
        <w:lastRenderedPageBreak/>
        <w:t xml:space="preserve">               </w:t>
      </w:r>
      <w:r w:rsidR="006448E0">
        <w:rPr>
          <w:rFonts w:eastAsia="方正小标宋简体" w:hAnsi="方正小标宋简体" w:hint="eastAsia"/>
          <w:sz w:val="44"/>
          <w:szCs w:val="44"/>
        </w:rPr>
        <w:t>台州市椒江区</w:t>
      </w:r>
      <w:r w:rsidRPr="006448E0">
        <w:rPr>
          <w:rFonts w:eastAsia="方正小标宋简体" w:hAnsi="方正小标宋简体"/>
          <w:sz w:val="44"/>
          <w:szCs w:val="44"/>
        </w:rPr>
        <w:t>人民政府</w:t>
      </w:r>
    </w:p>
    <w:p w:rsidR="00654A97" w:rsidRDefault="008C7065">
      <w:pPr>
        <w:adjustRightInd w:val="0"/>
        <w:snapToGrid w:val="0"/>
        <w:spacing w:line="600" w:lineRule="exact"/>
        <w:jc w:val="center"/>
        <w:rPr>
          <w:rFonts w:eastAsia="方正小标宋简体"/>
          <w:sz w:val="44"/>
          <w:szCs w:val="44"/>
        </w:rPr>
      </w:pPr>
      <w:r>
        <w:rPr>
          <w:rFonts w:eastAsia="方正小标宋简体" w:hAnsi="方正小标宋简体"/>
          <w:sz w:val="44"/>
          <w:szCs w:val="44"/>
        </w:rPr>
        <w:t>重大行政决策合法性审查工作规定</w:t>
      </w:r>
    </w:p>
    <w:p w:rsidR="00654A97" w:rsidRDefault="00654A97">
      <w:pPr>
        <w:adjustRightInd w:val="0"/>
        <w:snapToGrid w:val="0"/>
        <w:spacing w:line="600" w:lineRule="exact"/>
        <w:rPr>
          <w:rFonts w:eastAsia="方正小标宋简体"/>
          <w:szCs w:val="32"/>
        </w:rPr>
      </w:pP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为健全重大行政决策合法性审查机制，规范</w:t>
      </w:r>
      <w:r w:rsidR="006448E0">
        <w:rPr>
          <w:rFonts w:hAnsi="仿宋_GB2312" w:hint="eastAsia"/>
          <w:szCs w:val="32"/>
        </w:rPr>
        <w:t>区</w:t>
      </w:r>
      <w:r>
        <w:rPr>
          <w:rFonts w:hAnsi="仿宋_GB2312"/>
          <w:szCs w:val="32"/>
        </w:rPr>
        <w:t>政府重大行政决策合法性审查行为，促进决策科学化、民主化、法治化，根据《重大行政决策程序暂行条例》《浙江省重大行政决策程序规定》《</w:t>
      </w:r>
      <w:r w:rsidR="006448E0">
        <w:rPr>
          <w:rFonts w:hAnsi="仿宋_GB2312" w:hint="eastAsia"/>
          <w:szCs w:val="32"/>
        </w:rPr>
        <w:t>台州市椒江区</w:t>
      </w:r>
      <w:r>
        <w:rPr>
          <w:rFonts w:hAnsi="仿宋_GB2312"/>
          <w:szCs w:val="32"/>
        </w:rPr>
        <w:t>人民政府重大行政决策工作规定》等有关规定，结合本</w:t>
      </w:r>
      <w:r w:rsidR="006448E0">
        <w:rPr>
          <w:rFonts w:hAnsi="仿宋_GB2312" w:hint="eastAsia"/>
          <w:szCs w:val="32"/>
        </w:rPr>
        <w:t>区</w:t>
      </w:r>
      <w:r>
        <w:rPr>
          <w:rFonts w:hAnsi="仿宋_GB2312"/>
          <w:szCs w:val="32"/>
        </w:rPr>
        <w:t>实际，制定本规定。</w:t>
      </w:r>
    </w:p>
    <w:p w:rsidR="00654A97" w:rsidRDefault="006448E0">
      <w:pPr>
        <w:numPr>
          <w:ilvl w:val="0"/>
          <w:numId w:val="9"/>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政府重大行政决策的合法性审查工作适用本规定。法律、法规、规章另有规定的，从其规定。</w:t>
      </w:r>
    </w:p>
    <w:p w:rsidR="00654A97" w:rsidRDefault="00F0340A">
      <w:pPr>
        <w:numPr>
          <w:ilvl w:val="0"/>
          <w:numId w:val="9"/>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司法局具体负责</w:t>
      </w:r>
      <w:r>
        <w:rPr>
          <w:rFonts w:hAnsi="仿宋_GB2312" w:hint="eastAsia"/>
          <w:szCs w:val="32"/>
        </w:rPr>
        <w:t>区</w:t>
      </w:r>
      <w:r w:rsidR="008C7065">
        <w:rPr>
          <w:rFonts w:hAnsi="仿宋_GB2312"/>
          <w:szCs w:val="32"/>
        </w:rPr>
        <w:t>政府重大行政决策合法性审查工作。</w:t>
      </w: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拟由</w:t>
      </w:r>
      <w:r w:rsidR="00F0340A">
        <w:rPr>
          <w:rFonts w:hAnsi="仿宋_GB2312" w:hint="eastAsia"/>
          <w:szCs w:val="32"/>
        </w:rPr>
        <w:t>区</w:t>
      </w:r>
      <w:r>
        <w:rPr>
          <w:rFonts w:hAnsi="仿宋_GB2312"/>
          <w:szCs w:val="32"/>
        </w:rPr>
        <w:t>政府作出的重大行政决策，决策草案提请</w:t>
      </w:r>
      <w:r w:rsidR="00F0340A">
        <w:rPr>
          <w:rFonts w:hAnsi="仿宋_GB2312" w:hint="eastAsia"/>
          <w:szCs w:val="32"/>
        </w:rPr>
        <w:t>区</w:t>
      </w:r>
      <w:r>
        <w:rPr>
          <w:rFonts w:hAnsi="仿宋_GB2312"/>
          <w:szCs w:val="32"/>
        </w:rPr>
        <w:t>政府常务会议或者全体会议讨论前应当移送</w:t>
      </w:r>
      <w:r w:rsidR="00F0340A">
        <w:rPr>
          <w:rFonts w:hAnsi="仿宋_GB2312" w:hint="eastAsia"/>
          <w:szCs w:val="32"/>
        </w:rPr>
        <w:t>区</w:t>
      </w:r>
      <w:r>
        <w:rPr>
          <w:rFonts w:hAnsi="仿宋_GB2312"/>
          <w:szCs w:val="32"/>
        </w:rPr>
        <w:t>司法局进行合法性审查。不得以征求意见等方式替代合法性审查。</w:t>
      </w:r>
    </w:p>
    <w:p w:rsidR="00654A97" w:rsidRDefault="008C7065">
      <w:pPr>
        <w:adjustRightInd w:val="0"/>
        <w:snapToGrid w:val="0"/>
        <w:spacing w:line="600" w:lineRule="exact"/>
        <w:ind w:firstLineChars="200" w:firstLine="640"/>
        <w:rPr>
          <w:szCs w:val="32"/>
        </w:rPr>
      </w:pPr>
      <w:r>
        <w:rPr>
          <w:rFonts w:hAnsi="仿宋_GB2312"/>
          <w:szCs w:val="32"/>
        </w:rPr>
        <w:t>决策草案未经合法性审查或者经审查不合法的，不得提交</w:t>
      </w:r>
      <w:r w:rsidR="00F0340A">
        <w:rPr>
          <w:rFonts w:hAnsi="仿宋_GB2312" w:hint="eastAsia"/>
          <w:szCs w:val="32"/>
        </w:rPr>
        <w:t>区</w:t>
      </w:r>
      <w:r>
        <w:rPr>
          <w:rFonts w:hAnsi="仿宋_GB2312"/>
          <w:szCs w:val="32"/>
        </w:rPr>
        <w:t>政府常务会议或者全体会议讨论。对国家尚无明确规定的探索性改革决策事项，可以明示法律风险，提交</w:t>
      </w:r>
      <w:r w:rsidR="00F0340A">
        <w:rPr>
          <w:rFonts w:hAnsi="仿宋_GB2312" w:hint="eastAsia"/>
          <w:szCs w:val="32"/>
        </w:rPr>
        <w:t>区</w:t>
      </w:r>
      <w:r>
        <w:rPr>
          <w:rFonts w:hAnsi="仿宋_GB2312"/>
          <w:szCs w:val="32"/>
        </w:rPr>
        <w:t>政府常务会议或者全体会议讨论。</w:t>
      </w:r>
    </w:p>
    <w:p w:rsidR="00654A97" w:rsidRDefault="00F0340A">
      <w:pPr>
        <w:numPr>
          <w:ilvl w:val="0"/>
          <w:numId w:val="9"/>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政府重大行政决策事项承办单位（以下简称决策承办单位）应在完成公众参与、专家论证、风险评估等程序，经本单位法制机构合法性初审、单位领导班子集体讨论通过后，将</w:t>
      </w:r>
      <w:r w:rsidR="008C7065">
        <w:rPr>
          <w:rFonts w:hAnsi="仿宋_GB2312"/>
          <w:szCs w:val="32"/>
        </w:rPr>
        <w:lastRenderedPageBreak/>
        <w:t>重大行政决策事项相关材料报送</w:t>
      </w:r>
      <w:r>
        <w:rPr>
          <w:rFonts w:hAnsi="仿宋_GB2312" w:hint="eastAsia"/>
          <w:szCs w:val="32"/>
        </w:rPr>
        <w:t>区</w:t>
      </w:r>
      <w:r w:rsidR="008C7065">
        <w:rPr>
          <w:rFonts w:hAnsi="仿宋_GB2312"/>
          <w:szCs w:val="32"/>
        </w:rPr>
        <w:t>政府。</w:t>
      </w:r>
    </w:p>
    <w:p w:rsidR="00654A97" w:rsidRDefault="00F0340A">
      <w:p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政府办公室应当对报送材料是否齐备进行审核，对决策草案材料齐备的，将材料移送</w:t>
      </w:r>
      <w:r>
        <w:rPr>
          <w:rFonts w:hAnsi="仿宋_GB2312" w:hint="eastAsia"/>
          <w:szCs w:val="32"/>
        </w:rPr>
        <w:t>区</w:t>
      </w:r>
      <w:r w:rsidR="008C7065">
        <w:rPr>
          <w:rFonts w:hAnsi="仿宋_GB2312"/>
          <w:szCs w:val="32"/>
        </w:rPr>
        <w:t>司法局进行合法性审查。</w:t>
      </w: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决策草案移送</w:t>
      </w:r>
      <w:r w:rsidR="00F0340A">
        <w:rPr>
          <w:rFonts w:hAnsi="仿宋_GB2312" w:hint="eastAsia"/>
          <w:szCs w:val="32"/>
        </w:rPr>
        <w:t>区</w:t>
      </w:r>
      <w:r>
        <w:rPr>
          <w:rFonts w:hAnsi="仿宋_GB2312"/>
          <w:szCs w:val="32"/>
        </w:rPr>
        <w:t>司法局进行合法性审查的，应当一并提供下列材料：</w:t>
      </w:r>
    </w:p>
    <w:p w:rsidR="00654A97" w:rsidRDefault="008C7065">
      <w:pPr>
        <w:numPr>
          <w:ilvl w:val="0"/>
          <w:numId w:val="10"/>
        </w:numPr>
        <w:adjustRightInd w:val="0"/>
        <w:snapToGrid w:val="0"/>
        <w:spacing w:line="600" w:lineRule="exact"/>
        <w:ind w:firstLineChars="200" w:firstLine="640"/>
        <w:rPr>
          <w:szCs w:val="32"/>
        </w:rPr>
      </w:pPr>
      <w:r>
        <w:rPr>
          <w:rFonts w:hAnsi="仿宋_GB2312"/>
          <w:szCs w:val="32"/>
        </w:rPr>
        <w:t>决策草案及其制订说明，决策草案涉及市场主体经济活动的，应当包含公平竞争审查的有关情况；</w:t>
      </w:r>
    </w:p>
    <w:p w:rsidR="00654A97" w:rsidRDefault="008C7065">
      <w:pPr>
        <w:numPr>
          <w:ilvl w:val="0"/>
          <w:numId w:val="10"/>
        </w:numPr>
        <w:adjustRightInd w:val="0"/>
        <w:snapToGrid w:val="0"/>
        <w:spacing w:line="600" w:lineRule="exact"/>
        <w:ind w:firstLineChars="200" w:firstLine="640"/>
        <w:rPr>
          <w:szCs w:val="32"/>
        </w:rPr>
      </w:pPr>
      <w:r>
        <w:rPr>
          <w:rFonts w:hAnsi="仿宋_GB2312"/>
          <w:szCs w:val="32"/>
        </w:rPr>
        <w:t>法律、法规、规章和政策依据；</w:t>
      </w:r>
    </w:p>
    <w:p w:rsidR="00654A97" w:rsidRDefault="008C7065">
      <w:pPr>
        <w:numPr>
          <w:ilvl w:val="0"/>
          <w:numId w:val="10"/>
        </w:numPr>
        <w:adjustRightInd w:val="0"/>
        <w:snapToGrid w:val="0"/>
        <w:spacing w:line="600" w:lineRule="exact"/>
        <w:ind w:firstLineChars="200" w:firstLine="640"/>
        <w:rPr>
          <w:szCs w:val="32"/>
        </w:rPr>
      </w:pPr>
      <w:r>
        <w:rPr>
          <w:rFonts w:hAnsi="仿宋_GB2312"/>
          <w:szCs w:val="32"/>
        </w:rPr>
        <w:t>按照规定开展的公众参与、专家论证、风险评估的相关材料，材料包括提出的主要意见、意见处理情况和理由的说明；</w:t>
      </w:r>
    </w:p>
    <w:p w:rsidR="00654A97" w:rsidRDefault="008C7065">
      <w:pPr>
        <w:numPr>
          <w:ilvl w:val="0"/>
          <w:numId w:val="10"/>
        </w:numPr>
        <w:adjustRightInd w:val="0"/>
        <w:snapToGrid w:val="0"/>
        <w:spacing w:line="600" w:lineRule="exact"/>
        <w:ind w:firstLineChars="200" w:firstLine="640"/>
        <w:rPr>
          <w:szCs w:val="32"/>
        </w:rPr>
      </w:pPr>
      <w:r>
        <w:rPr>
          <w:rFonts w:hAnsi="仿宋_GB2312"/>
          <w:szCs w:val="32"/>
        </w:rPr>
        <w:t>决策承办单位法制机构的合法性初审意见，涉及其他单位重要职责的，还应提交相关单位的意见；</w:t>
      </w:r>
    </w:p>
    <w:p w:rsidR="00654A97" w:rsidRDefault="008C7065">
      <w:pPr>
        <w:numPr>
          <w:ilvl w:val="0"/>
          <w:numId w:val="10"/>
        </w:numPr>
        <w:adjustRightInd w:val="0"/>
        <w:snapToGrid w:val="0"/>
        <w:spacing w:line="600" w:lineRule="exact"/>
        <w:ind w:firstLineChars="200" w:firstLine="640"/>
        <w:rPr>
          <w:szCs w:val="32"/>
        </w:rPr>
      </w:pPr>
      <w:r>
        <w:rPr>
          <w:rFonts w:hAnsi="仿宋_GB2312"/>
          <w:szCs w:val="32"/>
        </w:rPr>
        <w:t>需要报送的其他材料。</w:t>
      </w: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送请合法性审查，应当保证必要的审查时间，一般不少于</w:t>
      </w:r>
      <w:r>
        <w:rPr>
          <w:szCs w:val="32"/>
        </w:rPr>
        <w:t>7</w:t>
      </w:r>
      <w:r>
        <w:rPr>
          <w:rFonts w:hAnsi="仿宋_GB2312"/>
          <w:szCs w:val="32"/>
        </w:rPr>
        <w:t>个工作日。要求补充材料、完善程序和组织专家论证的时间不计算在审查时间内。</w:t>
      </w: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合法性审查的主要内容：</w:t>
      </w:r>
    </w:p>
    <w:p w:rsidR="00654A97" w:rsidRDefault="008C7065">
      <w:pPr>
        <w:numPr>
          <w:ilvl w:val="0"/>
          <w:numId w:val="11"/>
        </w:numPr>
        <w:adjustRightInd w:val="0"/>
        <w:snapToGrid w:val="0"/>
        <w:spacing w:line="600" w:lineRule="exact"/>
        <w:ind w:firstLineChars="200" w:firstLine="640"/>
        <w:rPr>
          <w:szCs w:val="32"/>
        </w:rPr>
      </w:pPr>
      <w:r>
        <w:rPr>
          <w:rFonts w:hAnsi="仿宋_GB2312"/>
          <w:szCs w:val="32"/>
        </w:rPr>
        <w:t>决策事项是否属于</w:t>
      </w:r>
      <w:r w:rsidR="00113A41">
        <w:rPr>
          <w:rFonts w:hAnsi="仿宋_GB2312" w:hint="eastAsia"/>
          <w:szCs w:val="32"/>
        </w:rPr>
        <w:t>区</w:t>
      </w:r>
      <w:r>
        <w:rPr>
          <w:rFonts w:hAnsi="仿宋_GB2312"/>
          <w:szCs w:val="32"/>
        </w:rPr>
        <w:t>政府决策权限；</w:t>
      </w:r>
    </w:p>
    <w:p w:rsidR="00654A97" w:rsidRDefault="008C7065">
      <w:pPr>
        <w:numPr>
          <w:ilvl w:val="0"/>
          <w:numId w:val="11"/>
        </w:numPr>
        <w:adjustRightInd w:val="0"/>
        <w:snapToGrid w:val="0"/>
        <w:spacing w:line="600" w:lineRule="exact"/>
        <w:ind w:firstLineChars="200" w:firstLine="640"/>
        <w:rPr>
          <w:szCs w:val="32"/>
        </w:rPr>
      </w:pPr>
      <w:r>
        <w:rPr>
          <w:rFonts w:hAnsi="仿宋_GB2312"/>
          <w:szCs w:val="32"/>
        </w:rPr>
        <w:t>决策草案内容是否具有法定依据，与有关法律、法规、规章规定是否抵触；</w:t>
      </w:r>
    </w:p>
    <w:p w:rsidR="00654A97" w:rsidRDefault="008C7065">
      <w:pPr>
        <w:numPr>
          <w:ilvl w:val="0"/>
          <w:numId w:val="11"/>
        </w:numPr>
        <w:adjustRightInd w:val="0"/>
        <w:snapToGrid w:val="0"/>
        <w:spacing w:line="600" w:lineRule="exact"/>
        <w:ind w:firstLineChars="200" w:firstLine="640"/>
        <w:rPr>
          <w:szCs w:val="32"/>
        </w:rPr>
      </w:pPr>
      <w:r>
        <w:rPr>
          <w:rFonts w:hAnsi="仿宋_GB2312"/>
          <w:szCs w:val="32"/>
        </w:rPr>
        <w:t>决策草案起草过程是否符合规定程序；</w:t>
      </w:r>
    </w:p>
    <w:p w:rsidR="00654A97" w:rsidRDefault="008C7065">
      <w:pPr>
        <w:numPr>
          <w:ilvl w:val="0"/>
          <w:numId w:val="11"/>
        </w:numPr>
        <w:adjustRightInd w:val="0"/>
        <w:snapToGrid w:val="0"/>
        <w:spacing w:line="600" w:lineRule="exact"/>
        <w:ind w:firstLineChars="200" w:firstLine="640"/>
        <w:rPr>
          <w:szCs w:val="32"/>
        </w:rPr>
      </w:pPr>
      <w:r>
        <w:rPr>
          <w:rFonts w:hAnsi="仿宋_GB2312"/>
          <w:szCs w:val="32"/>
        </w:rPr>
        <w:t>其他需要审查的内容。</w:t>
      </w:r>
    </w:p>
    <w:p w:rsidR="00654A97" w:rsidRDefault="00113A41">
      <w:pPr>
        <w:numPr>
          <w:ilvl w:val="0"/>
          <w:numId w:val="9"/>
        </w:numPr>
        <w:adjustRightInd w:val="0"/>
        <w:snapToGrid w:val="0"/>
        <w:spacing w:line="600" w:lineRule="exact"/>
        <w:ind w:firstLineChars="200" w:firstLine="640"/>
        <w:rPr>
          <w:szCs w:val="32"/>
        </w:rPr>
      </w:pPr>
      <w:r>
        <w:rPr>
          <w:rFonts w:hAnsi="仿宋_GB2312" w:hint="eastAsia"/>
          <w:szCs w:val="32"/>
        </w:rPr>
        <w:lastRenderedPageBreak/>
        <w:t>区</w:t>
      </w:r>
      <w:r w:rsidR="008C7065">
        <w:rPr>
          <w:rFonts w:hAnsi="仿宋_GB2312"/>
          <w:szCs w:val="32"/>
        </w:rPr>
        <w:t>司法局对决策草案进行合法性审查过程中，可以开展下列工作：</w:t>
      </w:r>
    </w:p>
    <w:p w:rsidR="00654A97" w:rsidRDefault="008C7065">
      <w:pPr>
        <w:numPr>
          <w:ilvl w:val="0"/>
          <w:numId w:val="12"/>
        </w:numPr>
        <w:adjustRightInd w:val="0"/>
        <w:snapToGrid w:val="0"/>
        <w:spacing w:line="600" w:lineRule="exact"/>
        <w:ind w:firstLineChars="200" w:firstLine="640"/>
        <w:rPr>
          <w:szCs w:val="32"/>
        </w:rPr>
      </w:pPr>
      <w:r>
        <w:rPr>
          <w:rFonts w:hAnsi="仿宋_GB2312"/>
          <w:szCs w:val="32"/>
        </w:rPr>
        <w:t>收集有关资料；</w:t>
      </w:r>
    </w:p>
    <w:p w:rsidR="00654A97" w:rsidRDefault="008C7065">
      <w:pPr>
        <w:numPr>
          <w:ilvl w:val="0"/>
          <w:numId w:val="12"/>
        </w:numPr>
        <w:adjustRightInd w:val="0"/>
        <w:snapToGrid w:val="0"/>
        <w:spacing w:line="600" w:lineRule="exact"/>
        <w:ind w:firstLineChars="200" w:firstLine="640"/>
        <w:rPr>
          <w:szCs w:val="32"/>
        </w:rPr>
      </w:pPr>
      <w:r>
        <w:rPr>
          <w:rFonts w:hAnsi="仿宋_GB2312"/>
          <w:szCs w:val="32"/>
        </w:rPr>
        <w:t>通过座谈会、论证会、协调会、公开征求意见等形式广泛听取社会各界的意见；</w:t>
      </w:r>
    </w:p>
    <w:p w:rsidR="00654A97" w:rsidRDefault="008C7065">
      <w:pPr>
        <w:numPr>
          <w:ilvl w:val="0"/>
          <w:numId w:val="12"/>
        </w:numPr>
        <w:adjustRightInd w:val="0"/>
        <w:snapToGrid w:val="0"/>
        <w:spacing w:line="600" w:lineRule="exact"/>
        <w:ind w:firstLineChars="200" w:firstLine="640"/>
        <w:rPr>
          <w:szCs w:val="32"/>
        </w:rPr>
      </w:pPr>
      <w:r>
        <w:rPr>
          <w:rFonts w:hAnsi="仿宋_GB2312"/>
          <w:szCs w:val="32"/>
        </w:rPr>
        <w:t>根据需要组织有关单位和法律顾问、公职律师进行法律咨询或者技术论证，提出法律意见。</w:t>
      </w:r>
    </w:p>
    <w:p w:rsidR="00654A97" w:rsidRDefault="00113A41">
      <w:pPr>
        <w:numPr>
          <w:ilvl w:val="0"/>
          <w:numId w:val="9"/>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司法局依据本规定第八条规定对决策草案进行合法性审查后，按照以下类别出具审查意见，并对合法性审查意见负责：</w:t>
      </w:r>
    </w:p>
    <w:p w:rsidR="00654A97" w:rsidRDefault="008C7065">
      <w:pPr>
        <w:numPr>
          <w:ilvl w:val="0"/>
          <w:numId w:val="13"/>
        </w:numPr>
        <w:adjustRightInd w:val="0"/>
        <w:snapToGrid w:val="0"/>
        <w:spacing w:line="600" w:lineRule="exact"/>
        <w:ind w:firstLineChars="200" w:firstLine="640"/>
        <w:rPr>
          <w:szCs w:val="32"/>
        </w:rPr>
      </w:pPr>
      <w:r>
        <w:rPr>
          <w:rFonts w:hAnsi="仿宋_GB2312"/>
          <w:szCs w:val="32"/>
        </w:rPr>
        <w:t>决策事项属于市政府法定权限范围，决策内容符合法律、法规、规章和上级政策规定，决策程序符合规定要求的，出具符合法律规定的审查意见；</w:t>
      </w:r>
    </w:p>
    <w:p w:rsidR="00654A97" w:rsidRDefault="008C7065">
      <w:pPr>
        <w:numPr>
          <w:ilvl w:val="0"/>
          <w:numId w:val="13"/>
        </w:numPr>
        <w:adjustRightInd w:val="0"/>
        <w:snapToGrid w:val="0"/>
        <w:spacing w:line="600" w:lineRule="exact"/>
        <w:ind w:firstLineChars="200" w:firstLine="640"/>
        <w:rPr>
          <w:szCs w:val="32"/>
        </w:rPr>
      </w:pPr>
      <w:r>
        <w:rPr>
          <w:rFonts w:hAnsi="仿宋_GB2312"/>
          <w:szCs w:val="32"/>
        </w:rPr>
        <w:t>决策事项不属于</w:t>
      </w:r>
      <w:r w:rsidR="00113A41">
        <w:rPr>
          <w:rFonts w:hAnsi="仿宋_GB2312" w:hint="eastAsia"/>
          <w:szCs w:val="32"/>
        </w:rPr>
        <w:t>区</w:t>
      </w:r>
      <w:r>
        <w:rPr>
          <w:rFonts w:hAnsi="仿宋_GB2312"/>
          <w:szCs w:val="32"/>
        </w:rPr>
        <w:t>政府法定权限范围的，提出</w:t>
      </w:r>
      <w:r w:rsidR="00113A41">
        <w:rPr>
          <w:rFonts w:hAnsi="仿宋_GB2312" w:hint="eastAsia"/>
          <w:szCs w:val="32"/>
        </w:rPr>
        <w:t>区</w:t>
      </w:r>
      <w:r>
        <w:rPr>
          <w:rFonts w:hAnsi="仿宋_GB2312"/>
          <w:szCs w:val="32"/>
        </w:rPr>
        <w:t>政府无权决策的审查意见，或建议向有审批权限的机关报批；</w:t>
      </w:r>
    </w:p>
    <w:p w:rsidR="00654A97" w:rsidRDefault="008C7065">
      <w:pPr>
        <w:numPr>
          <w:ilvl w:val="0"/>
          <w:numId w:val="13"/>
        </w:numPr>
        <w:adjustRightInd w:val="0"/>
        <w:snapToGrid w:val="0"/>
        <w:spacing w:line="600" w:lineRule="exact"/>
        <w:ind w:firstLineChars="200" w:firstLine="640"/>
        <w:rPr>
          <w:szCs w:val="32"/>
        </w:rPr>
      </w:pPr>
      <w:r>
        <w:rPr>
          <w:rFonts w:hAnsi="仿宋_GB2312"/>
          <w:szCs w:val="32"/>
        </w:rPr>
        <w:t>决策草案内容违反法律、法规、规章或上级政策规定的，提出修改的审查意见；</w:t>
      </w:r>
    </w:p>
    <w:p w:rsidR="00654A97" w:rsidRDefault="008C7065">
      <w:pPr>
        <w:numPr>
          <w:ilvl w:val="0"/>
          <w:numId w:val="13"/>
        </w:numPr>
        <w:adjustRightInd w:val="0"/>
        <w:snapToGrid w:val="0"/>
        <w:spacing w:line="600" w:lineRule="exact"/>
        <w:ind w:firstLineChars="200" w:firstLine="640"/>
        <w:rPr>
          <w:szCs w:val="32"/>
        </w:rPr>
      </w:pPr>
      <w:r>
        <w:rPr>
          <w:rFonts w:hAnsi="仿宋_GB2312"/>
          <w:szCs w:val="32"/>
        </w:rPr>
        <w:t>决策程序不符合规定要求的，提出不符合决策程序的审查意见，或建议补正相关程序。</w:t>
      </w:r>
    </w:p>
    <w:p w:rsidR="00654A97" w:rsidRDefault="00113A41">
      <w:pPr>
        <w:numPr>
          <w:ilvl w:val="0"/>
          <w:numId w:val="9"/>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司法局对审查过程中形成的材料按照全过程留痕的要求及时完整归档。</w:t>
      </w: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对违反重大行政决策合法性审查有关规定造成严</w:t>
      </w:r>
      <w:r>
        <w:rPr>
          <w:rFonts w:hAnsi="仿宋_GB2312"/>
          <w:szCs w:val="32"/>
        </w:rPr>
        <w:lastRenderedPageBreak/>
        <w:t>重后果的，依法追究责任单位及其责任人的责任。</w:t>
      </w:r>
    </w:p>
    <w:p w:rsidR="00654A97" w:rsidRDefault="008C7065">
      <w:pPr>
        <w:numPr>
          <w:ilvl w:val="0"/>
          <w:numId w:val="9"/>
        </w:numPr>
        <w:adjustRightInd w:val="0"/>
        <w:snapToGrid w:val="0"/>
        <w:spacing w:line="600" w:lineRule="exact"/>
        <w:ind w:firstLineChars="200" w:firstLine="640"/>
        <w:rPr>
          <w:szCs w:val="32"/>
        </w:rPr>
      </w:pPr>
      <w:r>
        <w:rPr>
          <w:rFonts w:hAnsi="仿宋_GB2312"/>
          <w:szCs w:val="32"/>
        </w:rPr>
        <w:t>各镇（街道）、</w:t>
      </w:r>
      <w:r w:rsidR="00113A41">
        <w:rPr>
          <w:rFonts w:hAnsi="仿宋_GB2312" w:hint="eastAsia"/>
          <w:szCs w:val="32"/>
        </w:rPr>
        <w:t>区</w:t>
      </w:r>
      <w:r>
        <w:rPr>
          <w:rFonts w:hAnsi="仿宋_GB2312"/>
          <w:szCs w:val="32"/>
        </w:rPr>
        <w:t>政府直属部门可参照本规定执行，也可参照本规定结合本单位工作实际另行制定细化规定。</w:t>
      </w:r>
    </w:p>
    <w:p w:rsidR="00654A97" w:rsidRDefault="008C7065" w:rsidP="006B1B22">
      <w:pPr>
        <w:spacing w:line="600" w:lineRule="exact"/>
        <w:jc w:val="left"/>
        <w:rPr>
          <w:szCs w:val="32"/>
        </w:rPr>
      </w:pPr>
      <w:r>
        <w:rPr>
          <w:rFonts w:hAnsi="仿宋_GB2312"/>
          <w:szCs w:val="32"/>
        </w:rPr>
        <w:t>本规定自</w:t>
      </w:r>
      <w:r>
        <w:rPr>
          <w:szCs w:val="32"/>
        </w:rPr>
        <w:t>202</w:t>
      </w:r>
      <w:r w:rsidR="006B1B22">
        <w:rPr>
          <w:rFonts w:hint="eastAsia"/>
          <w:szCs w:val="32"/>
        </w:rPr>
        <w:t>2</w:t>
      </w:r>
      <w:r>
        <w:rPr>
          <w:rFonts w:hAnsi="仿宋_GB2312"/>
          <w:szCs w:val="32"/>
        </w:rPr>
        <w:t>年</w:t>
      </w:r>
      <w:r w:rsidR="006B1B22">
        <w:rPr>
          <w:rFonts w:hint="eastAsia"/>
          <w:szCs w:val="32"/>
        </w:rPr>
        <w:t>1</w:t>
      </w:r>
      <w:r>
        <w:rPr>
          <w:rFonts w:hAnsi="仿宋_GB2312"/>
          <w:szCs w:val="32"/>
        </w:rPr>
        <w:t>月</w:t>
      </w:r>
      <w:r>
        <w:rPr>
          <w:szCs w:val="32"/>
        </w:rPr>
        <w:t>1</w:t>
      </w:r>
      <w:r>
        <w:rPr>
          <w:rFonts w:hAnsi="仿宋_GB2312"/>
          <w:szCs w:val="32"/>
        </w:rPr>
        <w:t>日起施行。《</w:t>
      </w:r>
      <w:r w:rsidR="006B1B22">
        <w:rPr>
          <w:rFonts w:hAnsi="仿宋_GB2312" w:hint="eastAsia"/>
          <w:szCs w:val="32"/>
        </w:rPr>
        <w:t>台州市椒江区</w:t>
      </w:r>
      <w:r>
        <w:rPr>
          <w:rFonts w:hAnsi="仿宋_GB2312"/>
          <w:szCs w:val="32"/>
        </w:rPr>
        <w:t>人民政府关于印发</w:t>
      </w:r>
      <w:r w:rsidR="006B1B22" w:rsidRPr="006B1B22">
        <w:rPr>
          <w:rFonts w:hAnsi="仿宋_GB2312" w:hint="eastAsia"/>
          <w:szCs w:val="32"/>
        </w:rPr>
        <w:t>台州市椒江区</w:t>
      </w:r>
      <w:r>
        <w:rPr>
          <w:rFonts w:hAnsi="仿宋_GB2312"/>
          <w:szCs w:val="32"/>
        </w:rPr>
        <w:t>人民政府重大行政决策合法性审查</w:t>
      </w:r>
      <w:r w:rsidR="006B1B22">
        <w:rPr>
          <w:rFonts w:hAnsi="仿宋_GB2312" w:hint="eastAsia"/>
          <w:szCs w:val="32"/>
        </w:rPr>
        <w:t>办法</w:t>
      </w:r>
      <w:r>
        <w:rPr>
          <w:rFonts w:hAnsi="仿宋_GB2312"/>
          <w:szCs w:val="32"/>
        </w:rPr>
        <w:t>的通知》（</w:t>
      </w:r>
      <w:r w:rsidR="006B1B22">
        <w:rPr>
          <w:rFonts w:hAnsi="仿宋_GB2312" w:hint="eastAsia"/>
          <w:szCs w:val="32"/>
        </w:rPr>
        <w:t>椒</w:t>
      </w:r>
      <w:r>
        <w:rPr>
          <w:rFonts w:hAnsi="仿宋_GB2312"/>
          <w:szCs w:val="32"/>
        </w:rPr>
        <w:t>政发〔</w:t>
      </w:r>
      <w:r>
        <w:rPr>
          <w:szCs w:val="32"/>
        </w:rPr>
        <w:t>2018</w:t>
      </w:r>
      <w:r>
        <w:rPr>
          <w:rFonts w:hAnsi="仿宋_GB2312"/>
          <w:szCs w:val="32"/>
        </w:rPr>
        <w:t>〕</w:t>
      </w:r>
      <w:r w:rsidR="006B1B22">
        <w:rPr>
          <w:rFonts w:hint="eastAsia"/>
          <w:szCs w:val="32"/>
        </w:rPr>
        <w:t>22</w:t>
      </w:r>
      <w:r>
        <w:rPr>
          <w:rFonts w:hAnsi="仿宋_GB2312"/>
          <w:szCs w:val="32"/>
        </w:rPr>
        <w:t>号）同时予以废止。</w:t>
      </w:r>
    </w:p>
    <w:p w:rsidR="00654A97" w:rsidRDefault="00654A97">
      <w:pPr>
        <w:adjustRightInd w:val="0"/>
        <w:snapToGrid w:val="0"/>
        <w:spacing w:line="560" w:lineRule="exact"/>
        <w:ind w:firstLineChars="200" w:firstLine="640"/>
        <w:rPr>
          <w:szCs w:val="32"/>
        </w:rPr>
      </w:pPr>
    </w:p>
    <w:p w:rsidR="00654A97" w:rsidRDefault="008C7065">
      <w:pPr>
        <w:spacing w:line="600" w:lineRule="exact"/>
        <w:jc w:val="center"/>
        <w:rPr>
          <w:rFonts w:eastAsia="方正小标宋简体"/>
          <w:color w:val="000000"/>
          <w:sz w:val="44"/>
          <w:szCs w:val="44"/>
        </w:rPr>
      </w:pPr>
      <w:r>
        <w:rPr>
          <w:szCs w:val="32"/>
        </w:rPr>
        <w:br w:type="page"/>
      </w:r>
      <w:r w:rsidR="00713A1F">
        <w:rPr>
          <w:rFonts w:eastAsia="方正小标宋简体" w:hint="eastAsia"/>
          <w:color w:val="000000"/>
          <w:sz w:val="44"/>
          <w:szCs w:val="44"/>
        </w:rPr>
        <w:lastRenderedPageBreak/>
        <w:t>台州市椒江区</w:t>
      </w:r>
      <w:r>
        <w:rPr>
          <w:rFonts w:eastAsia="方正小标宋简体"/>
          <w:color w:val="000000"/>
          <w:sz w:val="44"/>
          <w:szCs w:val="44"/>
        </w:rPr>
        <w:t>人民政府</w:t>
      </w:r>
    </w:p>
    <w:p w:rsidR="00654A97" w:rsidRDefault="008C7065">
      <w:pPr>
        <w:spacing w:line="600" w:lineRule="exact"/>
        <w:jc w:val="center"/>
        <w:rPr>
          <w:rFonts w:eastAsia="方正小标宋简体"/>
          <w:color w:val="000000"/>
          <w:sz w:val="44"/>
          <w:szCs w:val="44"/>
        </w:rPr>
      </w:pPr>
      <w:r>
        <w:rPr>
          <w:rFonts w:eastAsia="方正小标宋简体"/>
          <w:color w:val="000000"/>
          <w:sz w:val="44"/>
          <w:szCs w:val="44"/>
        </w:rPr>
        <w:t>重大行政决策集体讨论决定工作规定</w:t>
      </w:r>
    </w:p>
    <w:p w:rsidR="00654A97" w:rsidRDefault="00654A97">
      <w:pPr>
        <w:spacing w:line="600" w:lineRule="exact"/>
        <w:rPr>
          <w:color w:val="000000"/>
          <w:sz w:val="30"/>
          <w:szCs w:val="30"/>
        </w:rPr>
      </w:pPr>
    </w:p>
    <w:p w:rsidR="00654A97" w:rsidRDefault="008C7065">
      <w:pPr>
        <w:spacing w:line="600" w:lineRule="exact"/>
        <w:ind w:firstLineChars="200" w:firstLine="640"/>
        <w:rPr>
          <w:color w:val="000000"/>
          <w:szCs w:val="32"/>
        </w:rPr>
      </w:pPr>
      <w:r>
        <w:rPr>
          <w:rFonts w:eastAsia="黑体"/>
          <w:color w:val="000000"/>
          <w:szCs w:val="32"/>
        </w:rPr>
        <w:t>第一条</w:t>
      </w:r>
      <w:r>
        <w:rPr>
          <w:color w:val="000000"/>
          <w:szCs w:val="32"/>
        </w:rPr>
        <w:t xml:space="preserve"> </w:t>
      </w:r>
      <w:r>
        <w:rPr>
          <w:color w:val="000000"/>
          <w:szCs w:val="32"/>
        </w:rPr>
        <w:t>为规范</w:t>
      </w:r>
      <w:r w:rsidR="00713A1F">
        <w:rPr>
          <w:rFonts w:hint="eastAsia"/>
          <w:color w:val="000000"/>
          <w:szCs w:val="32"/>
        </w:rPr>
        <w:t>区</w:t>
      </w:r>
      <w:r>
        <w:rPr>
          <w:color w:val="000000"/>
          <w:szCs w:val="32"/>
        </w:rPr>
        <w:t>政府重大行政决策行为，推进重大行政决策民主化、科学化、法治化，根据《重大行政决策程序暂行条例》《浙江省重大行政决策程序规定》《</w:t>
      </w:r>
      <w:r w:rsidR="00713A1F">
        <w:rPr>
          <w:rFonts w:hint="eastAsia"/>
          <w:color w:val="000000"/>
          <w:szCs w:val="32"/>
        </w:rPr>
        <w:t>台州市椒江区</w:t>
      </w:r>
      <w:r>
        <w:rPr>
          <w:color w:val="000000"/>
          <w:szCs w:val="32"/>
        </w:rPr>
        <w:t>人民政府重大行政决策工作规定》等有关规定，结合本</w:t>
      </w:r>
      <w:r w:rsidR="00713A1F">
        <w:rPr>
          <w:rFonts w:hint="eastAsia"/>
          <w:color w:val="000000"/>
          <w:szCs w:val="32"/>
        </w:rPr>
        <w:t>区</w:t>
      </w:r>
      <w:r>
        <w:rPr>
          <w:color w:val="000000"/>
          <w:szCs w:val="32"/>
        </w:rPr>
        <w:t>实际，制定本规定。</w:t>
      </w:r>
    </w:p>
    <w:p w:rsidR="00654A97" w:rsidRDefault="008C7065">
      <w:pPr>
        <w:spacing w:line="600" w:lineRule="exact"/>
        <w:ind w:firstLine="600"/>
        <w:rPr>
          <w:color w:val="000000"/>
          <w:szCs w:val="32"/>
        </w:rPr>
      </w:pPr>
      <w:r>
        <w:rPr>
          <w:rFonts w:eastAsia="黑体"/>
          <w:color w:val="000000"/>
          <w:szCs w:val="32"/>
        </w:rPr>
        <w:t>第二条</w:t>
      </w:r>
      <w:r>
        <w:rPr>
          <w:color w:val="000000"/>
          <w:szCs w:val="32"/>
        </w:rPr>
        <w:t xml:space="preserve"> </w:t>
      </w:r>
      <w:r>
        <w:rPr>
          <w:color w:val="000000"/>
          <w:szCs w:val="32"/>
        </w:rPr>
        <w:t>本规定所称重大行政决策集体讨论决定，是指在</w:t>
      </w:r>
      <w:r w:rsidR="00713A1F">
        <w:rPr>
          <w:rFonts w:hint="eastAsia"/>
          <w:color w:val="000000"/>
          <w:szCs w:val="32"/>
        </w:rPr>
        <w:t>区</w:t>
      </w:r>
      <w:r>
        <w:rPr>
          <w:color w:val="000000"/>
          <w:szCs w:val="32"/>
        </w:rPr>
        <w:t>长召集和主持下，依照《</w:t>
      </w:r>
      <w:r w:rsidR="00713A1F">
        <w:rPr>
          <w:rFonts w:hint="eastAsia"/>
          <w:color w:val="000000"/>
          <w:szCs w:val="32"/>
        </w:rPr>
        <w:t>台州市椒江区</w:t>
      </w:r>
      <w:r>
        <w:rPr>
          <w:color w:val="000000"/>
          <w:szCs w:val="32"/>
        </w:rPr>
        <w:t>人民政府</w:t>
      </w:r>
      <w:r w:rsidR="00713A1F">
        <w:rPr>
          <w:color w:val="000000"/>
          <w:szCs w:val="32"/>
        </w:rPr>
        <w:t>重大行政决策</w:t>
      </w:r>
      <w:r>
        <w:rPr>
          <w:color w:val="000000"/>
          <w:szCs w:val="32"/>
        </w:rPr>
        <w:t>工作规则》规定，以</w:t>
      </w:r>
      <w:r w:rsidR="00713A1F">
        <w:rPr>
          <w:rFonts w:hint="eastAsia"/>
          <w:color w:val="000000"/>
          <w:szCs w:val="32"/>
        </w:rPr>
        <w:t>区</w:t>
      </w:r>
      <w:r>
        <w:rPr>
          <w:color w:val="000000"/>
          <w:szCs w:val="32"/>
        </w:rPr>
        <w:t>政府全体会议或者常务会议的会议形式，对重大行政决策事项进行讨论决定的工作制度。</w:t>
      </w:r>
    </w:p>
    <w:p w:rsidR="00654A97" w:rsidRDefault="008C7065">
      <w:pPr>
        <w:spacing w:line="600" w:lineRule="exact"/>
        <w:ind w:firstLine="600"/>
        <w:rPr>
          <w:color w:val="000000"/>
          <w:szCs w:val="32"/>
        </w:rPr>
      </w:pPr>
      <w:r>
        <w:rPr>
          <w:rFonts w:eastAsia="黑体"/>
          <w:color w:val="000000"/>
          <w:szCs w:val="32"/>
        </w:rPr>
        <w:t>第三条</w:t>
      </w:r>
      <w:r>
        <w:rPr>
          <w:color w:val="000000"/>
          <w:szCs w:val="32"/>
        </w:rPr>
        <w:t xml:space="preserve"> </w:t>
      </w:r>
      <w:r w:rsidR="00713A1F">
        <w:rPr>
          <w:rFonts w:hint="eastAsia"/>
          <w:color w:val="000000"/>
          <w:szCs w:val="32"/>
        </w:rPr>
        <w:t>区</w:t>
      </w:r>
      <w:r>
        <w:rPr>
          <w:color w:val="000000"/>
          <w:szCs w:val="32"/>
        </w:rPr>
        <w:t>政府重大行政决策议题，应当提交</w:t>
      </w:r>
      <w:r w:rsidR="00713A1F">
        <w:rPr>
          <w:rFonts w:hint="eastAsia"/>
          <w:color w:val="000000"/>
          <w:szCs w:val="32"/>
        </w:rPr>
        <w:t>区</w:t>
      </w:r>
      <w:r>
        <w:rPr>
          <w:color w:val="000000"/>
          <w:szCs w:val="32"/>
        </w:rPr>
        <w:t>政府常务会议或全体会议审议。</w:t>
      </w:r>
      <w:r>
        <w:rPr>
          <w:szCs w:val="32"/>
        </w:rPr>
        <w:t>不得以传阅、会签、个别征求意见等其他形式替代集体决策。</w:t>
      </w:r>
    </w:p>
    <w:p w:rsidR="00654A97" w:rsidRDefault="008C7065">
      <w:pPr>
        <w:spacing w:line="600" w:lineRule="exact"/>
        <w:ind w:firstLine="630"/>
        <w:rPr>
          <w:color w:val="000000"/>
          <w:szCs w:val="32"/>
        </w:rPr>
      </w:pPr>
      <w:r>
        <w:rPr>
          <w:rFonts w:eastAsia="黑体"/>
          <w:color w:val="000000"/>
          <w:szCs w:val="32"/>
        </w:rPr>
        <w:t>第四条</w:t>
      </w:r>
      <w:r>
        <w:rPr>
          <w:color w:val="000000"/>
          <w:spacing w:val="-6"/>
          <w:szCs w:val="32"/>
        </w:rPr>
        <w:t>重大行政决策承办单位（以下简称为决策承办单位）应当按重大行政决策的要求，履行法定程序，并与相关机关充分协商，向</w:t>
      </w:r>
      <w:r w:rsidR="00713A1F">
        <w:rPr>
          <w:rFonts w:hint="eastAsia"/>
          <w:color w:val="000000"/>
          <w:spacing w:val="-6"/>
          <w:szCs w:val="32"/>
        </w:rPr>
        <w:t>区</w:t>
      </w:r>
      <w:r>
        <w:rPr>
          <w:color w:val="000000"/>
          <w:spacing w:val="-6"/>
          <w:szCs w:val="32"/>
        </w:rPr>
        <w:t>政府办公室提交书面申请，经分管副</w:t>
      </w:r>
      <w:r w:rsidR="00713A1F">
        <w:rPr>
          <w:rFonts w:hint="eastAsia"/>
          <w:color w:val="000000"/>
          <w:spacing w:val="-6"/>
          <w:szCs w:val="32"/>
        </w:rPr>
        <w:t>区</w:t>
      </w:r>
      <w:r>
        <w:rPr>
          <w:color w:val="000000"/>
          <w:spacing w:val="-6"/>
          <w:szCs w:val="32"/>
        </w:rPr>
        <w:t>长审核同意，报</w:t>
      </w:r>
      <w:r w:rsidR="00713A1F">
        <w:rPr>
          <w:rFonts w:hint="eastAsia"/>
          <w:color w:val="000000"/>
          <w:spacing w:val="-6"/>
          <w:szCs w:val="32"/>
        </w:rPr>
        <w:t>区</w:t>
      </w:r>
      <w:r>
        <w:rPr>
          <w:color w:val="000000"/>
          <w:spacing w:val="-6"/>
          <w:szCs w:val="32"/>
        </w:rPr>
        <w:t>长审定后，由</w:t>
      </w:r>
      <w:r w:rsidR="00713A1F">
        <w:rPr>
          <w:rFonts w:hint="eastAsia"/>
          <w:color w:val="000000"/>
          <w:spacing w:val="-6"/>
          <w:szCs w:val="32"/>
        </w:rPr>
        <w:t>区</w:t>
      </w:r>
      <w:r>
        <w:rPr>
          <w:color w:val="000000"/>
          <w:spacing w:val="-6"/>
          <w:szCs w:val="32"/>
        </w:rPr>
        <w:t>政府办公室统一安排上会。</w:t>
      </w:r>
    </w:p>
    <w:p w:rsidR="00654A97" w:rsidRDefault="008C7065">
      <w:pPr>
        <w:spacing w:line="600" w:lineRule="exact"/>
        <w:ind w:firstLine="600"/>
        <w:rPr>
          <w:color w:val="000000"/>
          <w:szCs w:val="32"/>
        </w:rPr>
      </w:pPr>
      <w:r>
        <w:rPr>
          <w:color w:val="000000"/>
          <w:szCs w:val="32"/>
        </w:rPr>
        <w:t>遇有依法应当保密或者为了保障公共安全、社会稳定以及执行上级机关的紧急命令需要立即作出决定的情形未履行本规定程序急需审议的，由</w:t>
      </w:r>
      <w:r w:rsidR="00713A1F">
        <w:rPr>
          <w:rFonts w:hint="eastAsia"/>
          <w:color w:val="000000"/>
          <w:szCs w:val="32"/>
        </w:rPr>
        <w:t>区</w:t>
      </w:r>
      <w:r>
        <w:rPr>
          <w:color w:val="000000"/>
          <w:szCs w:val="32"/>
        </w:rPr>
        <w:t>长决定。</w:t>
      </w:r>
    </w:p>
    <w:p w:rsidR="00654A97" w:rsidRDefault="008C7065">
      <w:pPr>
        <w:spacing w:line="600" w:lineRule="exact"/>
        <w:ind w:firstLineChars="196" w:firstLine="627"/>
        <w:rPr>
          <w:color w:val="000000"/>
          <w:szCs w:val="32"/>
        </w:rPr>
      </w:pPr>
      <w:r>
        <w:rPr>
          <w:rFonts w:eastAsia="黑体"/>
          <w:color w:val="000000"/>
          <w:szCs w:val="32"/>
        </w:rPr>
        <w:t>第五条</w:t>
      </w:r>
      <w:r>
        <w:rPr>
          <w:color w:val="000000"/>
          <w:szCs w:val="32"/>
        </w:rPr>
        <w:t xml:space="preserve"> </w:t>
      </w:r>
      <w:r w:rsidR="00713A1F">
        <w:rPr>
          <w:rFonts w:hint="eastAsia"/>
          <w:color w:val="000000"/>
          <w:szCs w:val="32"/>
        </w:rPr>
        <w:t>区</w:t>
      </w:r>
      <w:r>
        <w:rPr>
          <w:color w:val="000000"/>
          <w:szCs w:val="32"/>
        </w:rPr>
        <w:t>政府召开会议集体决策重大行政决策事项时，可</w:t>
      </w:r>
      <w:r>
        <w:rPr>
          <w:color w:val="000000"/>
          <w:szCs w:val="32"/>
        </w:rPr>
        <w:lastRenderedPageBreak/>
        <w:t>以根据需要，邀请人大代表、政协委员、政府法律顾问或者与决策事项相关的专家、公民代表列席或旁听。</w:t>
      </w:r>
    </w:p>
    <w:p w:rsidR="00654A97" w:rsidRDefault="008C7065">
      <w:pPr>
        <w:spacing w:line="600" w:lineRule="exact"/>
        <w:ind w:firstLine="600"/>
        <w:rPr>
          <w:color w:val="000000"/>
          <w:szCs w:val="32"/>
        </w:rPr>
      </w:pPr>
      <w:r>
        <w:rPr>
          <w:rFonts w:eastAsia="黑体"/>
          <w:color w:val="000000"/>
          <w:szCs w:val="32"/>
        </w:rPr>
        <w:t>第六条</w:t>
      </w:r>
      <w:r>
        <w:rPr>
          <w:color w:val="000000"/>
          <w:szCs w:val="32"/>
        </w:rPr>
        <w:t xml:space="preserve"> </w:t>
      </w:r>
      <w:r>
        <w:rPr>
          <w:color w:val="000000"/>
          <w:szCs w:val="32"/>
        </w:rPr>
        <w:t>全体会议研究的重大行政决策议题一般应提前</w:t>
      </w:r>
      <w:r>
        <w:rPr>
          <w:color w:val="000000"/>
          <w:szCs w:val="32"/>
        </w:rPr>
        <w:t>2</w:t>
      </w:r>
      <w:r>
        <w:rPr>
          <w:color w:val="000000"/>
          <w:szCs w:val="32"/>
        </w:rPr>
        <w:t>天印发给与会人员。常务会议研究的重大行政决策议题一般应提前</w:t>
      </w:r>
      <w:r>
        <w:rPr>
          <w:color w:val="000000"/>
          <w:szCs w:val="32"/>
        </w:rPr>
        <w:t>1</w:t>
      </w:r>
      <w:r>
        <w:rPr>
          <w:color w:val="000000"/>
          <w:szCs w:val="32"/>
        </w:rPr>
        <w:t>天印发给与会人员。</w:t>
      </w:r>
    </w:p>
    <w:p w:rsidR="00654A97" w:rsidRDefault="008C7065">
      <w:pPr>
        <w:spacing w:line="600" w:lineRule="exact"/>
        <w:ind w:firstLine="600"/>
        <w:rPr>
          <w:color w:val="000000"/>
          <w:szCs w:val="32"/>
        </w:rPr>
      </w:pPr>
      <w:r>
        <w:rPr>
          <w:rFonts w:eastAsia="黑体"/>
          <w:color w:val="000000"/>
          <w:szCs w:val="32"/>
        </w:rPr>
        <w:t>第七条</w:t>
      </w:r>
      <w:r>
        <w:rPr>
          <w:color w:val="000000"/>
          <w:szCs w:val="32"/>
        </w:rPr>
        <w:t xml:space="preserve"> </w:t>
      </w:r>
      <w:r>
        <w:rPr>
          <w:color w:val="000000"/>
          <w:szCs w:val="32"/>
        </w:rPr>
        <w:t>提请集体讨论决定重大行政决策事项，应当提交以下材料：</w:t>
      </w:r>
    </w:p>
    <w:p w:rsidR="00654A97" w:rsidRDefault="008C7065">
      <w:pPr>
        <w:spacing w:line="600" w:lineRule="exact"/>
        <w:ind w:firstLine="600"/>
        <w:rPr>
          <w:color w:val="000000"/>
          <w:szCs w:val="32"/>
        </w:rPr>
      </w:pPr>
      <w:r>
        <w:rPr>
          <w:color w:val="000000"/>
          <w:szCs w:val="32"/>
        </w:rPr>
        <w:t>（一）</w:t>
      </w:r>
      <w:r>
        <w:rPr>
          <w:rFonts w:hint="eastAsia"/>
          <w:color w:val="000000"/>
          <w:szCs w:val="32"/>
        </w:rPr>
        <w:t>决策草案及相关材料，决策草案涉及市场主体经济活动的，应当包含公平竞争审查的有关情况；</w:t>
      </w:r>
    </w:p>
    <w:p w:rsidR="00654A97" w:rsidRDefault="008C7065">
      <w:pPr>
        <w:spacing w:line="600" w:lineRule="exact"/>
        <w:ind w:firstLine="600"/>
        <w:rPr>
          <w:color w:val="000000"/>
          <w:szCs w:val="32"/>
        </w:rPr>
      </w:pPr>
      <w:r>
        <w:rPr>
          <w:color w:val="000000"/>
          <w:szCs w:val="32"/>
        </w:rPr>
        <w:t>（二）</w:t>
      </w:r>
      <w:r>
        <w:rPr>
          <w:rFonts w:hint="eastAsia"/>
          <w:color w:val="000000"/>
          <w:szCs w:val="32"/>
        </w:rPr>
        <w:t>履行公众参与程序的，同时报送社会公众提出的主要意见的研究采纳情况；</w:t>
      </w:r>
    </w:p>
    <w:p w:rsidR="00654A97" w:rsidRDefault="008C7065">
      <w:pPr>
        <w:spacing w:line="600" w:lineRule="exact"/>
        <w:ind w:firstLine="600"/>
        <w:rPr>
          <w:color w:val="000000"/>
          <w:szCs w:val="32"/>
        </w:rPr>
      </w:pPr>
      <w:r>
        <w:rPr>
          <w:color w:val="000000"/>
          <w:szCs w:val="32"/>
        </w:rPr>
        <w:t>（三）</w:t>
      </w:r>
      <w:r>
        <w:rPr>
          <w:rFonts w:hint="eastAsia"/>
          <w:color w:val="000000"/>
          <w:szCs w:val="32"/>
        </w:rPr>
        <w:t>履行专家论证程序的，同时报送专家论证意见的研究采纳情况；</w:t>
      </w:r>
    </w:p>
    <w:p w:rsidR="00654A97" w:rsidRDefault="008C7065">
      <w:pPr>
        <w:spacing w:line="600" w:lineRule="exact"/>
        <w:ind w:firstLine="600"/>
        <w:rPr>
          <w:color w:val="000000"/>
          <w:szCs w:val="32"/>
        </w:rPr>
      </w:pPr>
      <w:r>
        <w:rPr>
          <w:color w:val="000000"/>
          <w:szCs w:val="32"/>
        </w:rPr>
        <w:t>（四）</w:t>
      </w:r>
      <w:r>
        <w:rPr>
          <w:rFonts w:hint="eastAsia"/>
          <w:color w:val="000000"/>
          <w:szCs w:val="32"/>
        </w:rPr>
        <w:t>履行风险评估程序的，同时报送风险评估报告等有关材料；</w:t>
      </w:r>
    </w:p>
    <w:p w:rsidR="00654A97" w:rsidRDefault="008C7065">
      <w:pPr>
        <w:spacing w:line="600" w:lineRule="exact"/>
        <w:ind w:firstLine="600"/>
        <w:rPr>
          <w:color w:val="000000"/>
          <w:szCs w:val="32"/>
        </w:rPr>
      </w:pPr>
      <w:r>
        <w:rPr>
          <w:color w:val="000000"/>
          <w:szCs w:val="32"/>
        </w:rPr>
        <w:t>（五）合法性审查意见；</w:t>
      </w:r>
    </w:p>
    <w:p w:rsidR="00654A97" w:rsidRDefault="008C7065">
      <w:pPr>
        <w:spacing w:line="600" w:lineRule="exact"/>
        <w:ind w:firstLine="600"/>
        <w:rPr>
          <w:color w:val="000000"/>
          <w:szCs w:val="32"/>
        </w:rPr>
      </w:pPr>
      <w:r>
        <w:rPr>
          <w:color w:val="000000"/>
          <w:szCs w:val="32"/>
        </w:rPr>
        <w:t>（六）</w:t>
      </w:r>
      <w:r>
        <w:rPr>
          <w:rFonts w:hint="eastAsia"/>
          <w:color w:val="000000"/>
          <w:szCs w:val="32"/>
        </w:rPr>
        <w:t>需要报送的其他材料。</w:t>
      </w:r>
    </w:p>
    <w:p w:rsidR="00654A97" w:rsidRDefault="008C7065">
      <w:pPr>
        <w:spacing w:line="600" w:lineRule="exact"/>
        <w:ind w:firstLineChars="200" w:firstLine="640"/>
        <w:rPr>
          <w:color w:val="000000"/>
          <w:szCs w:val="32"/>
        </w:rPr>
      </w:pPr>
      <w:r>
        <w:rPr>
          <w:rFonts w:eastAsia="黑体"/>
          <w:szCs w:val="32"/>
        </w:rPr>
        <w:t>第八条</w:t>
      </w:r>
      <w:r>
        <w:rPr>
          <w:szCs w:val="32"/>
        </w:rPr>
        <w:t xml:space="preserve"> </w:t>
      </w:r>
      <w:r>
        <w:rPr>
          <w:szCs w:val="32"/>
        </w:rPr>
        <w:t>集体审议重大行政决策事项，应当遵守下列程序：</w:t>
      </w:r>
    </w:p>
    <w:p w:rsidR="00654A97" w:rsidRDefault="008C7065">
      <w:pPr>
        <w:spacing w:line="600" w:lineRule="exact"/>
        <w:ind w:firstLineChars="200" w:firstLine="640"/>
        <w:rPr>
          <w:color w:val="000000"/>
          <w:szCs w:val="32"/>
        </w:rPr>
      </w:pPr>
      <w:r>
        <w:rPr>
          <w:szCs w:val="32"/>
        </w:rPr>
        <w:t>（一）决策承办单位主要负责人汇报决策事项的内容，并回答询问；</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（二）参加会议的有关单位发表意见，并回答询问；</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w:t>
      </w:r>
      <w:r w:rsidR="00713A1F">
        <w:rPr>
          <w:rFonts w:ascii="Times New Roman" w:eastAsia="仿宋_GB2312" w:hAnsi="Times New Roman" w:cs="Times New Roman" w:hint="eastAsia"/>
          <w:color w:val="000000"/>
          <w:sz w:val="32"/>
          <w:szCs w:val="32"/>
        </w:rPr>
        <w:t>区</w:t>
      </w:r>
      <w:r>
        <w:rPr>
          <w:rFonts w:ascii="Times New Roman" w:eastAsia="仿宋_GB2312" w:hAnsi="Times New Roman" w:cs="Times New Roman" w:hint="eastAsia"/>
          <w:color w:val="000000"/>
          <w:sz w:val="32"/>
          <w:szCs w:val="32"/>
        </w:rPr>
        <w:t>政府</w:t>
      </w:r>
      <w:r>
        <w:rPr>
          <w:rFonts w:ascii="Times New Roman" w:eastAsia="仿宋_GB2312" w:hAnsi="Times New Roman" w:cs="Times New Roman"/>
          <w:color w:val="000000"/>
          <w:sz w:val="32"/>
          <w:szCs w:val="32"/>
        </w:rPr>
        <w:t>分管</w:t>
      </w:r>
      <w:r>
        <w:rPr>
          <w:rFonts w:ascii="Times New Roman" w:eastAsia="仿宋_GB2312" w:hAnsi="Times New Roman" w:cs="Times New Roman" w:hint="eastAsia"/>
          <w:color w:val="000000"/>
          <w:sz w:val="32"/>
          <w:szCs w:val="32"/>
        </w:rPr>
        <w:t>领导</w:t>
      </w:r>
      <w:r>
        <w:rPr>
          <w:rFonts w:ascii="Times New Roman" w:eastAsia="仿宋_GB2312" w:hAnsi="Times New Roman" w:cs="Times New Roman"/>
          <w:color w:val="000000"/>
          <w:sz w:val="32"/>
          <w:szCs w:val="32"/>
        </w:rPr>
        <w:t>重点阐述意见，提出决策建议；</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（四）</w:t>
      </w:r>
      <w:r w:rsidR="00713A1F">
        <w:rPr>
          <w:rFonts w:ascii="Times New Roman" w:eastAsia="仿宋_GB2312" w:hAnsi="Times New Roman" w:cs="Times New Roman" w:hint="eastAsia"/>
          <w:color w:val="000000"/>
          <w:sz w:val="32"/>
          <w:szCs w:val="32"/>
        </w:rPr>
        <w:t>区</w:t>
      </w:r>
      <w:r>
        <w:rPr>
          <w:rFonts w:ascii="Times New Roman" w:eastAsia="仿宋_GB2312" w:hAnsi="Times New Roman" w:cs="Times New Roman"/>
          <w:color w:val="000000"/>
          <w:sz w:val="32"/>
          <w:szCs w:val="32"/>
        </w:rPr>
        <w:t>政府其他领导发表意见；</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w:t>
      </w:r>
      <w:r>
        <w:rPr>
          <w:rFonts w:ascii="Times New Roman" w:eastAsia="仿宋_GB2312" w:hAnsi="Times New Roman" w:cs="Times New Roman" w:hint="eastAsia"/>
          <w:color w:val="000000"/>
          <w:sz w:val="32"/>
          <w:szCs w:val="32"/>
        </w:rPr>
        <w:t>作</w:t>
      </w:r>
      <w:r>
        <w:rPr>
          <w:rFonts w:ascii="Times New Roman" w:eastAsia="仿宋_GB2312" w:hAnsi="Times New Roman" w:cs="Times New Roman"/>
          <w:color w:val="000000"/>
          <w:sz w:val="32"/>
          <w:szCs w:val="32"/>
        </w:rPr>
        <w:t>出决定。</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集体讨论时，参加人员应当发表意见；未发表意见的，视为同意。</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黑体" w:hAnsi="黑体"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决策方案是否通过，由</w:t>
      </w:r>
      <w:r w:rsidR="00713A1F">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长在集体讨论基础上作出决定。</w:t>
      </w:r>
      <w:r w:rsidR="00713A1F">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长拟作出的决定与会议组成人员多数人的意见不一致的，应当在会上说明理由。</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黑体" w:hAnsi="黑体" w:cs="Times New Roman"/>
          <w:sz w:val="32"/>
          <w:szCs w:val="32"/>
        </w:rPr>
        <w:t>第十条</w:t>
      </w:r>
      <w:r>
        <w:rPr>
          <w:rFonts w:ascii="Times New Roman" w:eastAsia="仿宋_GB2312" w:hAnsi="Times New Roman" w:cs="Times New Roman"/>
          <w:sz w:val="32"/>
          <w:szCs w:val="32"/>
        </w:rPr>
        <w:t>对存在较大意见分歧或异议的事项，应暂缓决定，待进一步调研、交换意见后再进行讨论决定。对于时限性较强的个别事项，按照行政首长负责制原则，</w:t>
      </w:r>
      <w:r w:rsidR="00713A1F">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长可以</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出最后决定。</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黑体" w:hAnsi="黑体" w:cs="Times New Roman"/>
          <w:sz w:val="32"/>
          <w:szCs w:val="32"/>
        </w:rPr>
        <w:t>第十一条</w:t>
      </w:r>
      <w:r w:rsidR="00713A1F">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政府重大行政决策应当经</w:t>
      </w:r>
      <w:r w:rsidR="00713A1F">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政府常务会议或者全体会议集体讨论，可以作出同意、不同意、修改或者再次讨论的决定。</w:t>
      </w:r>
      <w:r>
        <w:rPr>
          <w:rFonts w:ascii="Times New Roman" w:eastAsia="仿宋_GB2312" w:hAnsi="Times New Roman" w:cs="Times New Roman"/>
          <w:sz w:val="32"/>
          <w:szCs w:val="32"/>
        </w:rPr>
        <w:t></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color w:val="000000"/>
          <w:sz w:val="32"/>
          <w:szCs w:val="32"/>
        </w:rPr>
      </w:pPr>
      <w:r>
        <w:rPr>
          <w:rFonts w:ascii="Times New Roman" w:eastAsia="黑体" w:hAnsi="黑体" w:cs="Times New Roman"/>
          <w:sz w:val="32"/>
          <w:szCs w:val="32"/>
        </w:rPr>
        <w:t>第十二条</w:t>
      </w:r>
      <w:r w:rsidR="00713A1F">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政府办公室应当根据工作职责分工，指定专人负责会议记录，会议记录包括以下主要内容：</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（一）决策会议举行的基本情况；</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（二）决策事项及主要问题；</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（三）审议过程及会议组成人员的意见；</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（四）其他参会人员的意见；</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（五）主要分歧意见；</w:t>
      </w:r>
    </w:p>
    <w:p w:rsidR="00654A97" w:rsidRDefault="008C7065">
      <w:pPr>
        <w:pStyle w:val="a6"/>
        <w:widowControl w:val="0"/>
        <w:shd w:val="clear" w:color="auto" w:fill="FFFFFF"/>
        <w:spacing w:before="0" w:beforeAutospacing="0" w:after="0" w:afterAutospacing="0" w:line="60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（六）最终决定。</w:t>
      </w:r>
    </w:p>
    <w:p w:rsidR="00654A97" w:rsidRDefault="008C7065">
      <w:pPr>
        <w:spacing w:line="600" w:lineRule="exact"/>
        <w:ind w:firstLine="600"/>
        <w:rPr>
          <w:color w:val="000000"/>
          <w:szCs w:val="32"/>
        </w:rPr>
      </w:pPr>
      <w:r>
        <w:rPr>
          <w:rFonts w:eastAsia="黑体"/>
          <w:color w:val="000000"/>
          <w:szCs w:val="32"/>
        </w:rPr>
        <w:t>第十三条</w:t>
      </w:r>
      <w:r>
        <w:rPr>
          <w:rFonts w:hint="eastAsia"/>
          <w:color w:val="000000"/>
          <w:szCs w:val="32"/>
        </w:rPr>
        <w:t>作出的</w:t>
      </w:r>
      <w:r>
        <w:rPr>
          <w:color w:val="000000"/>
          <w:szCs w:val="32"/>
        </w:rPr>
        <w:t>重大行政决策</w:t>
      </w:r>
      <w:r>
        <w:rPr>
          <w:rFonts w:hint="eastAsia"/>
          <w:color w:val="000000"/>
          <w:szCs w:val="32"/>
        </w:rPr>
        <w:t>决定应当</w:t>
      </w:r>
      <w:r>
        <w:rPr>
          <w:color w:val="000000"/>
          <w:szCs w:val="32"/>
        </w:rPr>
        <w:t>形成会议纪要，并完</w:t>
      </w:r>
      <w:r>
        <w:rPr>
          <w:color w:val="000000"/>
          <w:szCs w:val="32"/>
        </w:rPr>
        <w:lastRenderedPageBreak/>
        <w:t>整归档。</w:t>
      </w:r>
    </w:p>
    <w:p w:rsidR="00654A97" w:rsidRDefault="008C7065">
      <w:pPr>
        <w:spacing w:line="600" w:lineRule="exact"/>
        <w:ind w:firstLine="600"/>
        <w:rPr>
          <w:color w:val="000000"/>
          <w:szCs w:val="32"/>
        </w:rPr>
      </w:pPr>
      <w:r>
        <w:rPr>
          <w:rFonts w:eastAsia="黑体"/>
          <w:color w:val="000000"/>
          <w:szCs w:val="32"/>
        </w:rPr>
        <w:t>第十四条</w:t>
      </w:r>
      <w:r>
        <w:rPr>
          <w:color w:val="000000"/>
          <w:szCs w:val="32"/>
        </w:rPr>
        <w:t xml:space="preserve"> </w:t>
      </w:r>
      <w:r>
        <w:rPr>
          <w:color w:val="000000"/>
          <w:szCs w:val="32"/>
        </w:rPr>
        <w:t>重大行政决策事项按照规定应当听取领导机关、</w:t>
      </w:r>
      <w:r w:rsidR="00D77D13">
        <w:rPr>
          <w:rFonts w:hint="eastAsia"/>
          <w:color w:val="000000"/>
          <w:szCs w:val="32"/>
        </w:rPr>
        <w:t>区</w:t>
      </w:r>
      <w:r>
        <w:rPr>
          <w:color w:val="000000"/>
          <w:szCs w:val="32"/>
        </w:rPr>
        <w:t>人民代表大会或者其常务委员会的意见，或者报请其批准、决定的，按照有关规定执行。</w:t>
      </w:r>
    </w:p>
    <w:p w:rsidR="00654A97" w:rsidRDefault="008C7065">
      <w:pPr>
        <w:spacing w:line="600" w:lineRule="exact"/>
        <w:ind w:firstLine="600"/>
        <w:rPr>
          <w:color w:val="000000"/>
          <w:szCs w:val="32"/>
        </w:rPr>
      </w:pPr>
      <w:r>
        <w:rPr>
          <w:rFonts w:eastAsia="黑体"/>
          <w:color w:val="000000"/>
          <w:szCs w:val="32"/>
        </w:rPr>
        <w:t>第十五条</w:t>
      </w:r>
      <w:r>
        <w:rPr>
          <w:color w:val="000000"/>
          <w:szCs w:val="32"/>
        </w:rPr>
        <w:t xml:space="preserve"> </w:t>
      </w:r>
      <w:r w:rsidR="00713A1F">
        <w:rPr>
          <w:rFonts w:hint="eastAsia"/>
          <w:color w:val="000000"/>
          <w:szCs w:val="32"/>
        </w:rPr>
        <w:t>区</w:t>
      </w:r>
      <w:r>
        <w:rPr>
          <w:color w:val="000000"/>
          <w:szCs w:val="32"/>
        </w:rPr>
        <w:t>政府应当通过</w:t>
      </w:r>
      <w:r w:rsidR="00713A1F">
        <w:rPr>
          <w:rFonts w:hint="eastAsia"/>
          <w:color w:val="000000"/>
          <w:szCs w:val="32"/>
        </w:rPr>
        <w:t>椒江</w:t>
      </w:r>
      <w:r>
        <w:rPr>
          <w:color w:val="000000"/>
          <w:szCs w:val="32"/>
        </w:rPr>
        <w:t>门户网站和报刊、广播、电视等便于公众知晓的方式向社会公布重大行政决策内容，并附解读性说明。</w:t>
      </w:r>
    </w:p>
    <w:p w:rsidR="00654A97" w:rsidRDefault="008C7065">
      <w:pPr>
        <w:spacing w:line="600" w:lineRule="exact"/>
        <w:ind w:firstLine="600"/>
        <w:rPr>
          <w:color w:val="000000"/>
          <w:szCs w:val="32"/>
        </w:rPr>
      </w:pPr>
      <w:r>
        <w:rPr>
          <w:rFonts w:eastAsia="黑体"/>
          <w:color w:val="000000"/>
          <w:szCs w:val="32"/>
        </w:rPr>
        <w:t>第十六条</w:t>
      </w:r>
      <w:r>
        <w:rPr>
          <w:color w:val="000000"/>
          <w:szCs w:val="32"/>
        </w:rPr>
        <w:t xml:space="preserve"> </w:t>
      </w:r>
      <w:r>
        <w:rPr>
          <w:color w:val="000000"/>
          <w:szCs w:val="32"/>
        </w:rPr>
        <w:t>参会人员必须严格遵守会议纪律，不得对外泄露会议未定或决定不对外公开的事项以及会议讨论情况。</w:t>
      </w:r>
    </w:p>
    <w:p w:rsidR="00654A97" w:rsidRDefault="008C7065">
      <w:pPr>
        <w:spacing w:line="600" w:lineRule="exact"/>
        <w:ind w:firstLine="640"/>
        <w:rPr>
          <w:color w:val="000000"/>
          <w:kern w:val="0"/>
          <w:szCs w:val="32"/>
        </w:rPr>
      </w:pPr>
      <w:r>
        <w:rPr>
          <w:rFonts w:eastAsia="黑体"/>
          <w:color w:val="000000"/>
          <w:kern w:val="0"/>
          <w:szCs w:val="32"/>
        </w:rPr>
        <w:t>第十七条</w:t>
      </w:r>
      <w:r>
        <w:rPr>
          <w:color w:val="000000"/>
          <w:szCs w:val="32"/>
        </w:rPr>
        <w:t>各镇（街道）、</w:t>
      </w:r>
      <w:r w:rsidR="00713A1F">
        <w:rPr>
          <w:rFonts w:hint="eastAsia"/>
          <w:color w:val="000000"/>
          <w:szCs w:val="32"/>
        </w:rPr>
        <w:t>区</w:t>
      </w:r>
      <w:r>
        <w:rPr>
          <w:color w:val="000000"/>
          <w:szCs w:val="32"/>
        </w:rPr>
        <w:t>政府直属部门可参照本规定制定本单位重大行政决策集体讨论决定方面的具体程序规定，也可参照本规定执行。</w:t>
      </w:r>
    </w:p>
    <w:p w:rsidR="00654A97" w:rsidRPr="00713A1F" w:rsidRDefault="008C7065" w:rsidP="00713A1F">
      <w:pPr>
        <w:tabs>
          <w:tab w:val="left" w:pos="8374"/>
          <w:tab w:val="left" w:pos="8532"/>
          <w:tab w:val="left" w:pos="8690"/>
        </w:tabs>
        <w:ind w:firstLineChars="150" w:firstLine="480"/>
        <w:jc w:val="left"/>
        <w:rPr>
          <w:rFonts w:ascii="仿宋_GB2312" w:hAnsi="仿宋_GB2312" w:cs="仿宋_GB2312"/>
          <w:color w:val="000000"/>
          <w:szCs w:val="32"/>
          <w:lang w:bidi="ar-EG"/>
        </w:rPr>
      </w:pPr>
      <w:r>
        <w:rPr>
          <w:rFonts w:eastAsia="黑体"/>
          <w:color w:val="000000"/>
          <w:kern w:val="0"/>
          <w:szCs w:val="32"/>
        </w:rPr>
        <w:t>第十八条</w:t>
      </w:r>
      <w:r>
        <w:rPr>
          <w:color w:val="000000"/>
          <w:kern w:val="0"/>
          <w:szCs w:val="32"/>
        </w:rPr>
        <w:t xml:space="preserve"> </w:t>
      </w:r>
      <w:r>
        <w:rPr>
          <w:color w:val="000000"/>
          <w:kern w:val="0"/>
          <w:szCs w:val="32"/>
        </w:rPr>
        <w:t>本规定自</w:t>
      </w:r>
      <w:r>
        <w:rPr>
          <w:color w:val="000000"/>
          <w:kern w:val="0"/>
          <w:szCs w:val="32"/>
        </w:rPr>
        <w:t>2021</w:t>
      </w:r>
      <w:r>
        <w:rPr>
          <w:color w:val="000000"/>
          <w:kern w:val="0"/>
          <w:szCs w:val="32"/>
        </w:rPr>
        <w:t>年</w:t>
      </w:r>
      <w:r>
        <w:rPr>
          <w:color w:val="000000"/>
          <w:kern w:val="0"/>
          <w:szCs w:val="32"/>
        </w:rPr>
        <w:t>6</w:t>
      </w:r>
      <w:r>
        <w:rPr>
          <w:color w:val="000000"/>
          <w:kern w:val="0"/>
          <w:szCs w:val="32"/>
        </w:rPr>
        <w:t>月</w:t>
      </w:r>
      <w:r>
        <w:rPr>
          <w:color w:val="000000"/>
          <w:kern w:val="0"/>
          <w:szCs w:val="32"/>
        </w:rPr>
        <w:t>1</w:t>
      </w:r>
      <w:r>
        <w:rPr>
          <w:color w:val="000000"/>
          <w:kern w:val="0"/>
          <w:szCs w:val="32"/>
        </w:rPr>
        <w:t>日起施行。《</w:t>
      </w:r>
      <w:r w:rsidR="00713A1F" w:rsidRPr="001E3E10">
        <w:rPr>
          <w:rFonts w:hint="eastAsia"/>
          <w:lang w:bidi="ar-EG"/>
        </w:rPr>
        <w:t>椒江区全面推进依法行政工作领导小组办公室</w:t>
      </w:r>
      <w:r>
        <w:rPr>
          <w:color w:val="000000"/>
          <w:kern w:val="0"/>
          <w:szCs w:val="32"/>
        </w:rPr>
        <w:t>关于印发</w:t>
      </w:r>
      <w:r w:rsidR="00713A1F" w:rsidRPr="001E3E10">
        <w:rPr>
          <w:rFonts w:ascii="仿宋_GB2312" w:hint="eastAsia"/>
          <w:color w:val="000000"/>
          <w:szCs w:val="32"/>
        </w:rPr>
        <w:t>椒江区重大行政决策集体讨论情况记录制度</w:t>
      </w:r>
      <w:r>
        <w:rPr>
          <w:color w:val="000000"/>
          <w:kern w:val="0"/>
          <w:szCs w:val="32"/>
        </w:rPr>
        <w:t>的通知》（</w:t>
      </w:r>
      <w:r w:rsidR="00713A1F" w:rsidRPr="000C3952">
        <w:rPr>
          <w:rFonts w:ascii="仿宋_GB2312" w:hAnsi="仿宋_GB2312" w:cs="仿宋_GB2312" w:hint="eastAsia"/>
          <w:color w:val="000000"/>
          <w:szCs w:val="32"/>
          <w:lang w:bidi="ar-EG"/>
        </w:rPr>
        <w:t>椒依办发〔2018〕</w:t>
      </w:r>
      <w:r w:rsidR="00713A1F">
        <w:rPr>
          <w:rFonts w:ascii="仿宋_GB2312" w:hAnsi="仿宋_GB2312" w:cs="仿宋_GB2312" w:hint="eastAsia"/>
          <w:color w:val="000000"/>
          <w:szCs w:val="32"/>
          <w:lang w:bidi="ar-EG"/>
        </w:rPr>
        <w:t>5</w:t>
      </w:r>
      <w:r w:rsidR="00713A1F" w:rsidRPr="000C3952">
        <w:rPr>
          <w:rFonts w:ascii="仿宋_GB2312" w:hAnsi="仿宋_GB2312" w:cs="仿宋_GB2312" w:hint="eastAsia"/>
          <w:color w:val="000000"/>
          <w:szCs w:val="32"/>
          <w:lang w:bidi="ar-EG"/>
        </w:rPr>
        <w:t>号</w:t>
      </w:r>
      <w:r>
        <w:rPr>
          <w:color w:val="000000"/>
          <w:kern w:val="0"/>
          <w:szCs w:val="32"/>
        </w:rPr>
        <w:t>）同时予以废止。</w:t>
      </w:r>
    </w:p>
    <w:p w:rsidR="00654A97" w:rsidRDefault="008C7065">
      <w:pPr>
        <w:adjustRightInd w:val="0"/>
        <w:snapToGrid w:val="0"/>
        <w:spacing w:line="600" w:lineRule="exact"/>
        <w:jc w:val="center"/>
        <w:rPr>
          <w:rFonts w:eastAsia="方正小标宋简体"/>
          <w:sz w:val="44"/>
          <w:szCs w:val="44"/>
        </w:rPr>
      </w:pPr>
      <w:r>
        <w:rPr>
          <w:szCs w:val="32"/>
        </w:rPr>
        <w:br w:type="page"/>
      </w:r>
      <w:r w:rsidR="00F661F7">
        <w:rPr>
          <w:rFonts w:eastAsia="方正小标宋简体" w:hAnsi="方正小标宋简体" w:hint="eastAsia"/>
          <w:sz w:val="44"/>
          <w:szCs w:val="44"/>
        </w:rPr>
        <w:lastRenderedPageBreak/>
        <w:t>台州市椒江区</w:t>
      </w:r>
      <w:r>
        <w:rPr>
          <w:rFonts w:eastAsia="方正小标宋简体" w:hAnsi="方正小标宋简体"/>
          <w:sz w:val="44"/>
          <w:szCs w:val="44"/>
        </w:rPr>
        <w:t>人民政府</w:t>
      </w:r>
    </w:p>
    <w:p w:rsidR="00654A97" w:rsidRDefault="008C7065">
      <w:pPr>
        <w:adjustRightInd w:val="0"/>
        <w:snapToGrid w:val="0"/>
        <w:spacing w:line="600" w:lineRule="exact"/>
        <w:jc w:val="center"/>
        <w:rPr>
          <w:rFonts w:eastAsia="方正小标宋简体"/>
          <w:sz w:val="44"/>
          <w:szCs w:val="44"/>
        </w:rPr>
      </w:pPr>
      <w:r>
        <w:rPr>
          <w:rFonts w:eastAsia="方正小标宋简体" w:hAnsi="方正小标宋简体"/>
          <w:sz w:val="44"/>
          <w:szCs w:val="44"/>
        </w:rPr>
        <w:t>重大行政决策执行情况第三方评估实施办法</w:t>
      </w:r>
    </w:p>
    <w:p w:rsidR="00654A97" w:rsidRDefault="00654A97">
      <w:pPr>
        <w:adjustRightInd w:val="0"/>
        <w:snapToGrid w:val="0"/>
        <w:spacing w:line="600" w:lineRule="exact"/>
        <w:rPr>
          <w:szCs w:val="32"/>
        </w:rPr>
      </w:pP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为有效开展</w:t>
      </w:r>
      <w:r w:rsidR="00F661F7">
        <w:rPr>
          <w:rFonts w:hAnsi="仿宋_GB2312" w:hint="eastAsia"/>
          <w:szCs w:val="32"/>
        </w:rPr>
        <w:t>区</w:t>
      </w:r>
      <w:r>
        <w:rPr>
          <w:rFonts w:hAnsi="仿宋_GB2312"/>
          <w:szCs w:val="32"/>
        </w:rPr>
        <w:t>政府重大行政决策执行情况第三方评估工作，跟踪了解重大行政决策执行情况，检验评价重大行政决策执行效果，根据《重大行政决策程序暂行条例》《台州市人民政府重大行政决策执行情况第三方评估实施办法》《</w:t>
      </w:r>
      <w:r w:rsidR="00F661F7">
        <w:rPr>
          <w:rFonts w:hAnsi="仿宋_GB2312" w:hint="eastAsia"/>
          <w:szCs w:val="32"/>
        </w:rPr>
        <w:t>台州市椒江区</w:t>
      </w:r>
      <w:r>
        <w:rPr>
          <w:rFonts w:hAnsi="仿宋_GB2312"/>
          <w:szCs w:val="32"/>
        </w:rPr>
        <w:t>人民政府重大行政决策工作规定》等规定，制定本办法。</w:t>
      </w:r>
    </w:p>
    <w:p w:rsidR="00654A97" w:rsidRDefault="00F661F7">
      <w:pPr>
        <w:numPr>
          <w:ilvl w:val="0"/>
          <w:numId w:val="14"/>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政府办公室委托独立的第三方组织，对各镇（街道）和</w:t>
      </w:r>
      <w:r>
        <w:rPr>
          <w:rFonts w:hAnsi="仿宋_GB2312" w:hint="eastAsia"/>
          <w:szCs w:val="32"/>
        </w:rPr>
        <w:t>区</w:t>
      </w:r>
      <w:r w:rsidR="008C7065">
        <w:rPr>
          <w:rFonts w:hAnsi="仿宋_GB2312"/>
          <w:szCs w:val="32"/>
        </w:rPr>
        <w:t>级部门等执行机关执行</w:t>
      </w:r>
      <w:r>
        <w:rPr>
          <w:rFonts w:hAnsi="仿宋_GB2312" w:hint="eastAsia"/>
          <w:szCs w:val="32"/>
        </w:rPr>
        <w:t>区</w:t>
      </w:r>
      <w:r w:rsidR="008C7065">
        <w:rPr>
          <w:rFonts w:hAnsi="仿宋_GB2312"/>
          <w:szCs w:val="32"/>
        </w:rPr>
        <w:t>政府重大行政决策的进展和效果进行综合评估，适用本办法。</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委托第三方评估的决策事项包括：</w:t>
      </w:r>
    </w:p>
    <w:p w:rsidR="00654A97" w:rsidRDefault="008C7065">
      <w:pPr>
        <w:adjustRightInd w:val="0"/>
        <w:snapToGrid w:val="0"/>
        <w:spacing w:line="600" w:lineRule="exact"/>
        <w:ind w:firstLineChars="200" w:firstLine="640"/>
        <w:rPr>
          <w:szCs w:val="32"/>
        </w:rPr>
      </w:pPr>
      <w:r>
        <w:rPr>
          <w:rFonts w:hAnsi="仿宋_GB2312"/>
          <w:szCs w:val="32"/>
        </w:rPr>
        <w:t>（一）制定有关公共服务、市场监管、社会管理、环境保护等方面的重大公共政策和措施；</w:t>
      </w:r>
    </w:p>
    <w:p w:rsidR="00654A97" w:rsidRDefault="008C7065">
      <w:pPr>
        <w:adjustRightInd w:val="0"/>
        <w:snapToGrid w:val="0"/>
        <w:spacing w:line="600" w:lineRule="exact"/>
        <w:ind w:firstLineChars="200" w:firstLine="640"/>
        <w:rPr>
          <w:szCs w:val="32"/>
        </w:rPr>
      </w:pPr>
      <w:r>
        <w:rPr>
          <w:rFonts w:hAnsi="仿宋_GB2312"/>
          <w:szCs w:val="32"/>
        </w:rPr>
        <w:t>（二）制定经济和社会发展等方面的重要规划；</w:t>
      </w:r>
    </w:p>
    <w:p w:rsidR="00654A97" w:rsidRDefault="008C7065">
      <w:pPr>
        <w:adjustRightInd w:val="0"/>
        <w:snapToGrid w:val="0"/>
        <w:spacing w:line="600" w:lineRule="exact"/>
        <w:ind w:firstLineChars="200" w:firstLine="640"/>
        <w:rPr>
          <w:szCs w:val="32"/>
        </w:rPr>
      </w:pPr>
      <w:r>
        <w:rPr>
          <w:rFonts w:hAnsi="仿宋_GB2312"/>
          <w:szCs w:val="32"/>
        </w:rPr>
        <w:t>（三）制定开发利用、保护重要自然资源和文化资源的重大公共政策和措施；</w:t>
      </w:r>
    </w:p>
    <w:p w:rsidR="00654A97" w:rsidRDefault="008C7065">
      <w:pPr>
        <w:adjustRightInd w:val="0"/>
        <w:snapToGrid w:val="0"/>
        <w:spacing w:line="600" w:lineRule="exact"/>
        <w:ind w:firstLineChars="200" w:firstLine="640"/>
        <w:rPr>
          <w:szCs w:val="32"/>
        </w:rPr>
      </w:pPr>
      <w:r>
        <w:rPr>
          <w:rFonts w:hAnsi="仿宋_GB2312"/>
          <w:szCs w:val="32"/>
        </w:rPr>
        <w:t>（四）决定在本行政区域实施的重大公共建设项目；</w:t>
      </w:r>
    </w:p>
    <w:p w:rsidR="00654A97" w:rsidRDefault="008C7065">
      <w:pPr>
        <w:adjustRightInd w:val="0"/>
        <w:snapToGrid w:val="0"/>
        <w:spacing w:line="600" w:lineRule="exact"/>
        <w:ind w:firstLineChars="200" w:firstLine="640"/>
        <w:rPr>
          <w:szCs w:val="32"/>
        </w:rPr>
      </w:pPr>
      <w:r>
        <w:rPr>
          <w:rFonts w:hAnsi="仿宋_GB2312"/>
          <w:szCs w:val="32"/>
        </w:rPr>
        <w:t>（五）决定对经济社会发展有重大影响、涉及重大公共利益或者社会公众切身利益的其他重大事项。</w:t>
      </w:r>
    </w:p>
    <w:p w:rsidR="00654A97" w:rsidRDefault="008C7065">
      <w:pPr>
        <w:adjustRightInd w:val="0"/>
        <w:snapToGrid w:val="0"/>
        <w:spacing w:line="600" w:lineRule="exact"/>
        <w:ind w:firstLineChars="200" w:firstLine="640"/>
        <w:rPr>
          <w:szCs w:val="32"/>
        </w:rPr>
      </w:pPr>
      <w:r>
        <w:rPr>
          <w:rFonts w:hAnsi="仿宋_GB2312"/>
          <w:szCs w:val="32"/>
        </w:rPr>
        <w:t>委托第三方评估的决策事项，一般应实施满一年。对有实施期限的政策措施，在执行期限届满后</w:t>
      </w:r>
      <w:r>
        <w:rPr>
          <w:szCs w:val="32"/>
        </w:rPr>
        <w:t>6</w:t>
      </w:r>
      <w:r>
        <w:rPr>
          <w:rFonts w:hAnsi="仿宋_GB2312"/>
          <w:szCs w:val="32"/>
        </w:rPr>
        <w:t>个月内开展评估；对实施</w:t>
      </w:r>
      <w:r>
        <w:rPr>
          <w:rFonts w:hAnsi="仿宋_GB2312"/>
          <w:szCs w:val="32"/>
        </w:rPr>
        <w:lastRenderedPageBreak/>
        <w:t>时间跨度较长的政策措施，可分阶段开展评估；对短期应急性政策措施，可根据需要及时开展评估。</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有下列情形之一的，</w:t>
      </w:r>
      <w:r w:rsidR="00F661F7">
        <w:rPr>
          <w:rFonts w:hAnsi="仿宋_GB2312" w:hint="eastAsia"/>
          <w:szCs w:val="32"/>
        </w:rPr>
        <w:t>区</w:t>
      </w:r>
      <w:r>
        <w:rPr>
          <w:rFonts w:hAnsi="仿宋_GB2312"/>
          <w:szCs w:val="32"/>
        </w:rPr>
        <w:t>政府办公室可以组织执行情况评估，并确定承担评估具体工作的单位：</w:t>
      </w:r>
    </w:p>
    <w:p w:rsidR="00654A97" w:rsidRDefault="008C7065">
      <w:pPr>
        <w:adjustRightInd w:val="0"/>
        <w:snapToGrid w:val="0"/>
        <w:spacing w:line="600" w:lineRule="exact"/>
        <w:ind w:firstLineChars="200" w:firstLine="640"/>
        <w:rPr>
          <w:szCs w:val="32"/>
        </w:rPr>
      </w:pPr>
      <w:r>
        <w:rPr>
          <w:rFonts w:hAnsi="仿宋_GB2312"/>
          <w:szCs w:val="32"/>
        </w:rPr>
        <w:t>（一）重大行政决策实施后明显未达到预期效果；</w:t>
      </w:r>
    </w:p>
    <w:p w:rsidR="00654A97" w:rsidRDefault="008C7065">
      <w:pPr>
        <w:adjustRightInd w:val="0"/>
        <w:snapToGrid w:val="0"/>
        <w:spacing w:line="600" w:lineRule="exact"/>
        <w:ind w:firstLineChars="200" w:firstLine="640"/>
        <w:rPr>
          <w:szCs w:val="32"/>
        </w:rPr>
      </w:pPr>
      <w:r>
        <w:rPr>
          <w:rFonts w:hAnsi="仿宋_GB2312"/>
          <w:szCs w:val="32"/>
        </w:rPr>
        <w:t>（二）公民、法人或者其他组织提出较多意见；</w:t>
      </w:r>
    </w:p>
    <w:p w:rsidR="00654A97" w:rsidRDefault="008C7065">
      <w:pPr>
        <w:adjustRightInd w:val="0"/>
        <w:snapToGrid w:val="0"/>
        <w:spacing w:line="600" w:lineRule="exact"/>
        <w:ind w:firstLineChars="200" w:firstLine="640"/>
        <w:rPr>
          <w:szCs w:val="32"/>
        </w:rPr>
      </w:pPr>
      <w:r>
        <w:rPr>
          <w:rFonts w:hAnsi="仿宋_GB2312"/>
          <w:szCs w:val="32"/>
        </w:rPr>
        <w:t>（三）</w:t>
      </w:r>
      <w:r w:rsidR="00F661F7">
        <w:rPr>
          <w:rFonts w:hAnsi="仿宋_GB2312" w:hint="eastAsia"/>
          <w:szCs w:val="32"/>
        </w:rPr>
        <w:t>区</w:t>
      </w:r>
      <w:r>
        <w:rPr>
          <w:rFonts w:hAnsi="仿宋_GB2312"/>
          <w:szCs w:val="32"/>
        </w:rPr>
        <w:t>政府认为有必要。</w:t>
      </w:r>
    </w:p>
    <w:p w:rsidR="00654A97" w:rsidRDefault="008C7065">
      <w:pPr>
        <w:adjustRightInd w:val="0"/>
        <w:snapToGrid w:val="0"/>
        <w:spacing w:line="600" w:lineRule="exact"/>
        <w:ind w:firstLineChars="200" w:firstLine="640"/>
        <w:rPr>
          <w:szCs w:val="32"/>
        </w:rPr>
      </w:pPr>
      <w:r>
        <w:rPr>
          <w:rFonts w:hAnsi="仿宋_GB2312"/>
          <w:szCs w:val="32"/>
        </w:rPr>
        <w:t>开展决策后评估，可以委托专业机构、社会组织等第三方进行，决策作出前承担主要论证评估工作的单位除外。</w:t>
      </w:r>
    </w:p>
    <w:p w:rsidR="00654A97" w:rsidRDefault="008C7065">
      <w:pPr>
        <w:adjustRightInd w:val="0"/>
        <w:snapToGrid w:val="0"/>
        <w:spacing w:line="600" w:lineRule="exact"/>
        <w:ind w:firstLineChars="200" w:firstLine="640"/>
        <w:rPr>
          <w:szCs w:val="32"/>
        </w:rPr>
      </w:pPr>
      <w:r>
        <w:rPr>
          <w:rFonts w:hAnsi="仿宋_GB2312"/>
          <w:szCs w:val="32"/>
        </w:rPr>
        <w:t>开展决策后评估，应当注重听取社会公众的意见，吸收人大代表、政协委员、人民团体、基层组织、社会组织参与评估。</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第三方评估应当坚持独立、客观、公正原则，不得接受预先确定的意见和结论，不得受利害关系人影响。</w:t>
      </w:r>
    </w:p>
    <w:p w:rsidR="00654A97" w:rsidRDefault="00F661F7">
      <w:pPr>
        <w:numPr>
          <w:ilvl w:val="0"/>
          <w:numId w:val="14"/>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政府办公室具体负责组织、指导、监督第三方评估工作。</w:t>
      </w:r>
    </w:p>
    <w:p w:rsidR="00654A97" w:rsidRDefault="008C7065">
      <w:pPr>
        <w:adjustRightInd w:val="0"/>
        <w:snapToGrid w:val="0"/>
        <w:spacing w:line="600" w:lineRule="exact"/>
        <w:ind w:firstLineChars="200" w:firstLine="640"/>
        <w:rPr>
          <w:szCs w:val="32"/>
        </w:rPr>
      </w:pPr>
      <w:r>
        <w:rPr>
          <w:rFonts w:hAnsi="仿宋_GB2312"/>
          <w:szCs w:val="32"/>
        </w:rPr>
        <w:t>重大行政决策执行机关负责配合第三方评估工作。</w:t>
      </w:r>
    </w:p>
    <w:p w:rsidR="00654A97" w:rsidRDefault="00F661F7">
      <w:p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财政部门负责将评估经费纳入</w:t>
      </w:r>
      <w:r>
        <w:rPr>
          <w:rFonts w:hAnsi="仿宋_GB2312" w:hint="eastAsia"/>
          <w:szCs w:val="32"/>
        </w:rPr>
        <w:t>区</w:t>
      </w:r>
      <w:r w:rsidR="008C7065">
        <w:rPr>
          <w:rFonts w:hAnsi="仿宋_GB2312"/>
          <w:szCs w:val="32"/>
        </w:rPr>
        <w:t>级财政保障范围，并实施全过程绩效管理。</w:t>
      </w:r>
    </w:p>
    <w:p w:rsidR="00654A97" w:rsidRDefault="00F661F7">
      <w:p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统计、大数据管理等相关部门根据需要为第三方评估提供技术服务和公共平台支撑。</w:t>
      </w:r>
    </w:p>
    <w:p w:rsidR="00654A97" w:rsidRDefault="00F661F7">
      <w:pPr>
        <w:numPr>
          <w:ilvl w:val="0"/>
          <w:numId w:val="14"/>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政府办公室通过征询意见、调查研究等方式，于每年</w:t>
      </w:r>
      <w:r w:rsidR="008C7065">
        <w:rPr>
          <w:szCs w:val="32"/>
        </w:rPr>
        <w:t>3</w:t>
      </w:r>
      <w:r w:rsidR="008C7065">
        <w:rPr>
          <w:rFonts w:hAnsi="仿宋_GB2312"/>
          <w:szCs w:val="32"/>
        </w:rPr>
        <w:t>月底前提出年度评估计划建议，明确评估项目、执行机关、</w:t>
      </w:r>
      <w:r w:rsidR="008C7065">
        <w:rPr>
          <w:rFonts w:hAnsi="仿宋_GB2312"/>
          <w:szCs w:val="32"/>
        </w:rPr>
        <w:lastRenderedPageBreak/>
        <w:t>评估时间、评估机构意见等内容，报</w:t>
      </w:r>
      <w:r>
        <w:rPr>
          <w:rFonts w:hAnsi="仿宋_GB2312" w:hint="eastAsia"/>
          <w:szCs w:val="32"/>
        </w:rPr>
        <w:t>区</w:t>
      </w:r>
      <w:r w:rsidR="008C7065">
        <w:rPr>
          <w:rFonts w:hAnsi="仿宋_GB2312"/>
          <w:szCs w:val="32"/>
        </w:rPr>
        <w:t>政府审定后印发实施。</w:t>
      </w:r>
    </w:p>
    <w:p w:rsidR="00654A97" w:rsidRDefault="008C7065">
      <w:pPr>
        <w:adjustRightInd w:val="0"/>
        <w:snapToGrid w:val="0"/>
        <w:spacing w:line="600" w:lineRule="exact"/>
        <w:ind w:firstLineChars="200" w:firstLine="640"/>
        <w:rPr>
          <w:szCs w:val="32"/>
        </w:rPr>
      </w:pPr>
      <w:r>
        <w:rPr>
          <w:rFonts w:hAnsi="仿宋_GB2312"/>
          <w:szCs w:val="32"/>
        </w:rPr>
        <w:t>评估项目应当综合考虑重大行政决策的重要程度、社会关注度、执行进展情况、执行中出现的问题等因素确定。</w:t>
      </w:r>
    </w:p>
    <w:p w:rsidR="00654A97" w:rsidRDefault="008C7065">
      <w:pPr>
        <w:adjustRightInd w:val="0"/>
        <w:snapToGrid w:val="0"/>
        <w:spacing w:line="600" w:lineRule="exact"/>
        <w:ind w:firstLineChars="200" w:firstLine="640"/>
        <w:rPr>
          <w:szCs w:val="32"/>
        </w:rPr>
      </w:pPr>
      <w:r>
        <w:rPr>
          <w:rFonts w:hAnsi="仿宋_GB2312"/>
          <w:szCs w:val="32"/>
        </w:rPr>
        <w:t>评估机构应当符合以下基本条件：遵守国家法律法规和行业相关规定，与所评估的重大行政决策执行机关无行政隶属关系或者利益相关性；有健全的治理结构及组织章程；有比较稳定的行业专家和研究队伍，有较强的数据采集分析、决策咨询和政策评估能力；机构运转正常，能够独立承担民事责任，社会信誉良好；具体评估事项所需的其他必要条件。评估机构可以从省级和市级预算单位中定向确定，也可以委托社会智库等非市级预算单位承担。</w:t>
      </w:r>
    </w:p>
    <w:p w:rsidR="00654A97" w:rsidRDefault="00F661F7">
      <w:pPr>
        <w:numPr>
          <w:ilvl w:val="0"/>
          <w:numId w:val="14"/>
        </w:numPr>
        <w:adjustRightInd w:val="0"/>
        <w:snapToGrid w:val="0"/>
        <w:spacing w:line="600" w:lineRule="exact"/>
        <w:ind w:firstLineChars="200" w:firstLine="640"/>
        <w:rPr>
          <w:szCs w:val="32"/>
        </w:rPr>
      </w:pPr>
      <w:r>
        <w:rPr>
          <w:rFonts w:hAnsi="仿宋_GB2312" w:hint="eastAsia"/>
          <w:szCs w:val="32"/>
        </w:rPr>
        <w:t>区</w:t>
      </w:r>
      <w:r w:rsidR="008C7065">
        <w:rPr>
          <w:rFonts w:hAnsi="仿宋_GB2312"/>
          <w:szCs w:val="32"/>
        </w:rPr>
        <w:t>政府办公室作为评估委托方，应当与评估机构就委托事项的内容、要求、期限、经费预算以及违约责任等签订委托合同和保密协议，明确双方权利义务。</w:t>
      </w:r>
    </w:p>
    <w:p w:rsidR="00654A97" w:rsidRDefault="008C7065">
      <w:pPr>
        <w:adjustRightInd w:val="0"/>
        <w:snapToGrid w:val="0"/>
        <w:spacing w:line="600" w:lineRule="exact"/>
        <w:ind w:firstLineChars="200" w:firstLine="640"/>
        <w:rPr>
          <w:szCs w:val="32"/>
        </w:rPr>
      </w:pPr>
      <w:r>
        <w:rPr>
          <w:rFonts w:hAnsi="仿宋_GB2312"/>
          <w:szCs w:val="32"/>
        </w:rPr>
        <w:t>评估机构属于非政府购买服务承接主体的省级和市级预算单位的，由评估委托方采取定向委托方式确定；评估机构属于社会智库等其他单位的，由评估委托方按照《中华人民共和国政府采购法》及其实施条例等有关规定，以竞争性采购方式择优确定。</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第三方评估机构应当按照下列程序开展重大行政决策评估工作：</w:t>
      </w:r>
    </w:p>
    <w:p w:rsidR="00654A97" w:rsidRDefault="008C7065">
      <w:pPr>
        <w:numPr>
          <w:ilvl w:val="0"/>
          <w:numId w:val="15"/>
        </w:numPr>
        <w:adjustRightInd w:val="0"/>
        <w:snapToGrid w:val="0"/>
        <w:spacing w:line="600" w:lineRule="exact"/>
        <w:ind w:firstLineChars="200" w:firstLine="640"/>
        <w:rPr>
          <w:szCs w:val="32"/>
        </w:rPr>
      </w:pPr>
      <w:r>
        <w:rPr>
          <w:rFonts w:hAnsi="仿宋_GB2312"/>
          <w:szCs w:val="32"/>
        </w:rPr>
        <w:t>成立评估小组。评估小组由熟悉重大行政决策的专家、学者、务实工作者为主组成，评估小组成员不得与重大行政</w:t>
      </w:r>
      <w:r>
        <w:rPr>
          <w:rFonts w:hAnsi="仿宋_GB2312"/>
          <w:szCs w:val="32"/>
        </w:rPr>
        <w:lastRenderedPageBreak/>
        <w:t>决策有利害关系；</w:t>
      </w:r>
    </w:p>
    <w:p w:rsidR="00654A97" w:rsidRDefault="008C7065">
      <w:pPr>
        <w:numPr>
          <w:ilvl w:val="0"/>
          <w:numId w:val="15"/>
        </w:numPr>
        <w:adjustRightInd w:val="0"/>
        <w:snapToGrid w:val="0"/>
        <w:spacing w:line="600" w:lineRule="exact"/>
        <w:ind w:firstLineChars="200" w:firstLine="640"/>
        <w:rPr>
          <w:szCs w:val="32"/>
        </w:rPr>
      </w:pPr>
      <w:r>
        <w:rPr>
          <w:rFonts w:hAnsi="仿宋_GB2312"/>
          <w:szCs w:val="32"/>
        </w:rPr>
        <w:t>明确评估方案。明确评估目的、评估内容、评估指标、评估步骤与方法等内容。评估方案经审查后，由重大行政决策执行机关及相关职能部门组织实施；</w:t>
      </w:r>
    </w:p>
    <w:p w:rsidR="00654A97" w:rsidRDefault="008C7065">
      <w:pPr>
        <w:numPr>
          <w:ilvl w:val="0"/>
          <w:numId w:val="15"/>
        </w:numPr>
        <w:adjustRightInd w:val="0"/>
        <w:snapToGrid w:val="0"/>
        <w:spacing w:line="600" w:lineRule="exact"/>
        <w:ind w:firstLineChars="200" w:firstLine="640"/>
        <w:rPr>
          <w:szCs w:val="32"/>
        </w:rPr>
      </w:pPr>
      <w:r>
        <w:rPr>
          <w:rFonts w:hAnsi="仿宋_GB2312"/>
          <w:szCs w:val="32"/>
        </w:rPr>
        <w:t>开展评估调研。通过听取工作汇报、数据收集、抽样调查、问卷调查、实地调研、舆情跟踪、座谈交流等方式收集重大行政决策资料、图文、数据以及利益相关人和社会公众的意见和建议；执行机关应当确定专门机构和人员配合第三方评估工作，提供相关文件档案、数据图表、音像视频等，并为评估机构提供必要的工作便利；</w:t>
      </w:r>
    </w:p>
    <w:p w:rsidR="00654A97" w:rsidRDefault="008C7065">
      <w:pPr>
        <w:numPr>
          <w:ilvl w:val="0"/>
          <w:numId w:val="15"/>
        </w:numPr>
        <w:adjustRightInd w:val="0"/>
        <w:snapToGrid w:val="0"/>
        <w:spacing w:line="600" w:lineRule="exact"/>
        <w:ind w:firstLineChars="200" w:firstLine="640"/>
        <w:rPr>
          <w:szCs w:val="32"/>
        </w:rPr>
      </w:pPr>
      <w:r>
        <w:rPr>
          <w:rFonts w:hAnsi="仿宋_GB2312"/>
          <w:szCs w:val="32"/>
        </w:rPr>
        <w:t>进行分析评价。对收集到的信息资料等进行复核汇总、分类整理和综合分析，对照评估标准实施评价，形成评估结论。</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第三方评估应当坚持</w:t>
      </w:r>
      <w:r>
        <w:rPr>
          <w:szCs w:val="32"/>
        </w:rPr>
        <w:t>“</w:t>
      </w:r>
      <w:r>
        <w:rPr>
          <w:rFonts w:hAnsi="仿宋_GB2312"/>
          <w:szCs w:val="32"/>
        </w:rPr>
        <w:t>强谋划、强执行，提高行政质量、效率和政府公信力的工作导向</w:t>
      </w:r>
      <w:r>
        <w:rPr>
          <w:szCs w:val="32"/>
        </w:rPr>
        <w:t>”</w:t>
      </w:r>
      <w:r>
        <w:rPr>
          <w:rFonts w:hAnsi="仿宋_GB2312"/>
          <w:szCs w:val="32"/>
        </w:rPr>
        <w:t>，选取反映重大行政决策执行进展和执行效果的评估指标。</w:t>
      </w:r>
    </w:p>
    <w:p w:rsidR="00654A97" w:rsidRDefault="008C7065">
      <w:pPr>
        <w:pStyle w:val="NormalIndent1"/>
        <w:spacing w:line="600" w:lineRule="exact"/>
        <w:ind w:firstLine="640"/>
        <w:rPr>
          <w:szCs w:val="32"/>
        </w:rPr>
      </w:pPr>
      <w:r>
        <w:rPr>
          <w:rFonts w:hAnsi="仿宋_GB2312"/>
          <w:szCs w:val="32"/>
        </w:rPr>
        <w:t>评估指标一般应当包括以下内容：</w:t>
      </w:r>
    </w:p>
    <w:p w:rsidR="00654A97" w:rsidRDefault="008C7065">
      <w:pPr>
        <w:numPr>
          <w:ilvl w:val="0"/>
          <w:numId w:val="16"/>
        </w:numPr>
        <w:adjustRightInd w:val="0"/>
        <w:snapToGrid w:val="0"/>
        <w:spacing w:line="600" w:lineRule="exact"/>
        <w:ind w:firstLineChars="200" w:firstLine="640"/>
        <w:rPr>
          <w:szCs w:val="32"/>
        </w:rPr>
      </w:pPr>
      <w:r>
        <w:rPr>
          <w:rFonts w:hAnsi="仿宋_GB2312"/>
          <w:szCs w:val="32"/>
        </w:rPr>
        <w:t>重大行政决策的实施情况，包括执行体系建立、相关执行机关协同配合和执行举措的时效性、正当性、合法性等情况；</w:t>
      </w:r>
    </w:p>
    <w:p w:rsidR="00654A97" w:rsidRDefault="008C7065">
      <w:pPr>
        <w:numPr>
          <w:ilvl w:val="0"/>
          <w:numId w:val="16"/>
        </w:numPr>
        <w:adjustRightInd w:val="0"/>
        <w:snapToGrid w:val="0"/>
        <w:spacing w:line="600" w:lineRule="exact"/>
        <w:ind w:firstLineChars="200" w:firstLine="640"/>
        <w:rPr>
          <w:szCs w:val="32"/>
        </w:rPr>
      </w:pPr>
      <w:r>
        <w:rPr>
          <w:rFonts w:hAnsi="仿宋_GB2312"/>
          <w:szCs w:val="32"/>
        </w:rPr>
        <w:t>重大行政决策的目的实现程度，包括产生的近期效益和远期影响，实施前后经济、社会和生态效益的比较等；</w:t>
      </w:r>
    </w:p>
    <w:p w:rsidR="00654A97" w:rsidRDefault="008C7065">
      <w:pPr>
        <w:numPr>
          <w:ilvl w:val="0"/>
          <w:numId w:val="16"/>
        </w:numPr>
        <w:adjustRightInd w:val="0"/>
        <w:snapToGrid w:val="0"/>
        <w:spacing w:line="600" w:lineRule="exact"/>
        <w:ind w:firstLineChars="200" w:firstLine="640"/>
        <w:rPr>
          <w:szCs w:val="32"/>
        </w:rPr>
      </w:pPr>
      <w:r>
        <w:rPr>
          <w:rFonts w:hAnsi="仿宋_GB2312"/>
          <w:szCs w:val="32"/>
        </w:rPr>
        <w:t>执行过程中存在的突出问题及其原因，继续实施的潜</w:t>
      </w:r>
      <w:r>
        <w:rPr>
          <w:rFonts w:hAnsi="仿宋_GB2312"/>
          <w:szCs w:val="32"/>
        </w:rPr>
        <w:lastRenderedPageBreak/>
        <w:t>在风险和可能影响；</w:t>
      </w:r>
    </w:p>
    <w:p w:rsidR="00654A97" w:rsidRDefault="008C7065">
      <w:pPr>
        <w:numPr>
          <w:ilvl w:val="0"/>
          <w:numId w:val="16"/>
        </w:numPr>
        <w:adjustRightInd w:val="0"/>
        <w:snapToGrid w:val="0"/>
        <w:spacing w:line="600" w:lineRule="exact"/>
        <w:ind w:firstLineChars="200" w:firstLine="640"/>
        <w:rPr>
          <w:szCs w:val="32"/>
        </w:rPr>
      </w:pPr>
      <w:r>
        <w:rPr>
          <w:rFonts w:hAnsi="仿宋_GB2312"/>
          <w:szCs w:val="32"/>
        </w:rPr>
        <w:t>行政系统内部认可度、利益相关方评价和社会公众满意度；</w:t>
      </w:r>
    </w:p>
    <w:p w:rsidR="00654A97" w:rsidRDefault="008C7065">
      <w:pPr>
        <w:numPr>
          <w:ilvl w:val="0"/>
          <w:numId w:val="16"/>
        </w:numPr>
        <w:adjustRightInd w:val="0"/>
        <w:snapToGrid w:val="0"/>
        <w:spacing w:line="600" w:lineRule="exact"/>
        <w:ind w:firstLineChars="200" w:firstLine="640"/>
        <w:rPr>
          <w:szCs w:val="32"/>
        </w:rPr>
      </w:pPr>
      <w:r>
        <w:rPr>
          <w:rFonts w:hAnsi="仿宋_GB2312"/>
          <w:szCs w:val="32"/>
        </w:rPr>
        <w:t>评估委托方认为需要评估的其他事项。</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评估机构应当坚持目标导向、效果导向、问题导向，对照评估指标，对收集到的信息进行综合评判，并在规定时间内形成评估报告。</w:t>
      </w:r>
    </w:p>
    <w:p w:rsidR="00654A97" w:rsidRDefault="008C7065">
      <w:pPr>
        <w:adjustRightInd w:val="0"/>
        <w:snapToGrid w:val="0"/>
        <w:spacing w:line="600" w:lineRule="exact"/>
        <w:ind w:firstLineChars="200" w:firstLine="640"/>
        <w:rPr>
          <w:szCs w:val="32"/>
        </w:rPr>
      </w:pPr>
      <w:r>
        <w:rPr>
          <w:rFonts w:hAnsi="仿宋_GB2312"/>
          <w:szCs w:val="32"/>
        </w:rPr>
        <w:t>评估报告应当做到内容完整、数据真实、分析透彻、建议可行，包括以下内容：</w:t>
      </w:r>
    </w:p>
    <w:p w:rsidR="00654A97" w:rsidRDefault="008C7065">
      <w:pPr>
        <w:numPr>
          <w:ilvl w:val="0"/>
          <w:numId w:val="17"/>
        </w:numPr>
        <w:adjustRightInd w:val="0"/>
        <w:snapToGrid w:val="0"/>
        <w:spacing w:line="600" w:lineRule="exact"/>
        <w:ind w:firstLineChars="200" w:firstLine="640"/>
        <w:rPr>
          <w:szCs w:val="32"/>
        </w:rPr>
      </w:pPr>
      <w:r>
        <w:rPr>
          <w:rFonts w:hAnsi="仿宋_GB2312"/>
          <w:szCs w:val="32"/>
        </w:rPr>
        <w:t>评估工作的基本情况；</w:t>
      </w:r>
    </w:p>
    <w:p w:rsidR="00654A97" w:rsidRDefault="008C7065">
      <w:pPr>
        <w:numPr>
          <w:ilvl w:val="0"/>
          <w:numId w:val="17"/>
        </w:numPr>
        <w:adjustRightInd w:val="0"/>
        <w:snapToGrid w:val="0"/>
        <w:spacing w:line="600" w:lineRule="exact"/>
        <w:ind w:firstLineChars="200" w:firstLine="640"/>
        <w:rPr>
          <w:szCs w:val="32"/>
        </w:rPr>
      </w:pPr>
      <w:r>
        <w:rPr>
          <w:rFonts w:hAnsi="仿宋_GB2312"/>
          <w:szCs w:val="32"/>
        </w:rPr>
        <w:t>本办法第九条第（二）项规定的评估指标完成情况；</w:t>
      </w:r>
    </w:p>
    <w:p w:rsidR="00654A97" w:rsidRDefault="008C7065">
      <w:pPr>
        <w:adjustRightInd w:val="0"/>
        <w:snapToGrid w:val="0"/>
        <w:spacing w:line="600" w:lineRule="exact"/>
        <w:ind w:firstLineChars="200" w:firstLine="640"/>
        <w:rPr>
          <w:szCs w:val="32"/>
        </w:rPr>
      </w:pPr>
      <w:r>
        <w:rPr>
          <w:rFonts w:hAnsi="仿宋_GB2312"/>
          <w:szCs w:val="32"/>
        </w:rPr>
        <w:t>（三）评估结论及政策建议；</w:t>
      </w:r>
    </w:p>
    <w:p w:rsidR="00654A97" w:rsidRDefault="008C7065">
      <w:pPr>
        <w:adjustRightInd w:val="0"/>
        <w:snapToGrid w:val="0"/>
        <w:spacing w:line="600" w:lineRule="exact"/>
        <w:ind w:firstLineChars="200" w:firstLine="640"/>
        <w:rPr>
          <w:szCs w:val="32"/>
        </w:rPr>
      </w:pPr>
      <w:r>
        <w:rPr>
          <w:rFonts w:hAnsi="仿宋_GB2312"/>
          <w:szCs w:val="32"/>
        </w:rPr>
        <w:t>（四）其他需要说明的问题。</w:t>
      </w:r>
    </w:p>
    <w:p w:rsidR="00654A97" w:rsidRDefault="008C7065">
      <w:pPr>
        <w:adjustRightInd w:val="0"/>
        <w:snapToGrid w:val="0"/>
        <w:spacing w:line="600" w:lineRule="exact"/>
        <w:ind w:firstLineChars="200" w:firstLine="640"/>
        <w:rPr>
          <w:szCs w:val="32"/>
        </w:rPr>
      </w:pPr>
      <w:r>
        <w:rPr>
          <w:rFonts w:hAnsi="仿宋_GB2312"/>
          <w:szCs w:val="32"/>
        </w:rPr>
        <w:t>第三方评估机构应当对评估报告的真实性、客观性、公正性负责，并承担相应的法律责任。</w:t>
      </w:r>
    </w:p>
    <w:p w:rsidR="00654A97" w:rsidRDefault="008C7065">
      <w:pPr>
        <w:adjustRightInd w:val="0"/>
        <w:snapToGrid w:val="0"/>
        <w:spacing w:line="600" w:lineRule="exact"/>
        <w:ind w:firstLineChars="200" w:firstLine="640"/>
        <w:rPr>
          <w:szCs w:val="32"/>
        </w:rPr>
      </w:pPr>
      <w:r>
        <w:rPr>
          <w:rFonts w:hAnsi="仿宋_GB2312"/>
          <w:szCs w:val="32"/>
        </w:rPr>
        <w:t>评估委托方应当对评估报告进行审查验收，必要时可以组织专家讨论评判，并由评估机构修改完善后报评估委托方。</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评估项目确定的重大行政决策执行情况纳入部门绩效考核内容。</w:t>
      </w:r>
    </w:p>
    <w:p w:rsidR="00654A97" w:rsidRDefault="008C7065">
      <w:pPr>
        <w:adjustRightInd w:val="0"/>
        <w:snapToGrid w:val="0"/>
        <w:spacing w:line="600" w:lineRule="exact"/>
        <w:ind w:firstLineChars="200" w:firstLine="640"/>
        <w:rPr>
          <w:szCs w:val="32"/>
        </w:rPr>
      </w:pPr>
      <w:r>
        <w:rPr>
          <w:rFonts w:hAnsi="仿宋_GB2312"/>
          <w:szCs w:val="32"/>
        </w:rPr>
        <w:t>评估报告反映的重大行政决策执行情况作为完善行政决策和执行工作的重要依据，作为经验推广或者跟踪审计、跟踪督查、跟踪评估的重要参考。</w:t>
      </w:r>
    </w:p>
    <w:p w:rsidR="00654A97" w:rsidRDefault="00F661F7">
      <w:pPr>
        <w:adjustRightInd w:val="0"/>
        <w:snapToGrid w:val="0"/>
        <w:spacing w:line="600" w:lineRule="exact"/>
        <w:ind w:firstLineChars="200" w:firstLine="640"/>
        <w:rPr>
          <w:szCs w:val="32"/>
        </w:rPr>
      </w:pPr>
      <w:r>
        <w:rPr>
          <w:rFonts w:hAnsi="仿宋_GB2312" w:hint="eastAsia"/>
          <w:szCs w:val="32"/>
        </w:rPr>
        <w:lastRenderedPageBreak/>
        <w:t>区</w:t>
      </w:r>
      <w:r w:rsidR="008C7065">
        <w:rPr>
          <w:rFonts w:hAnsi="仿宋_GB2312"/>
          <w:szCs w:val="32"/>
        </w:rPr>
        <w:t>政府领导对评估报告作出批示或者有其他明确要求的，由执行机关及相关单位按要求执行。</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评估工作必需的经费评估委托方统一审核后列入相关单位的部门预算管理。评估机构属于非政府购买服务承接主体的省级和市级预算单位的，列入该单位部门预算；评估机构属于社会智库等其他单位的，相关预算列入评估委托方部门预算，并由评估委托方负责组织实施。</w:t>
      </w:r>
    </w:p>
    <w:p w:rsidR="00654A97" w:rsidRDefault="008C7065">
      <w:pPr>
        <w:adjustRightInd w:val="0"/>
        <w:snapToGrid w:val="0"/>
        <w:spacing w:line="600" w:lineRule="exact"/>
        <w:ind w:firstLineChars="200" w:firstLine="640"/>
        <w:rPr>
          <w:szCs w:val="32"/>
        </w:rPr>
      </w:pPr>
      <w:r>
        <w:rPr>
          <w:rFonts w:hAnsi="仿宋_GB2312"/>
          <w:szCs w:val="32"/>
        </w:rPr>
        <w:t>评估经费实施全过程绩效管理，强化绩效评估结果应用，评价结果作为经费安排、分配的重要依据。评估工作未经验收通过的，不得支付评估经费。评估经费使用情况接受财政、审计、纪检监察等部门的监督和检查。</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执行机关不得以任何形式干扰第三方评估工作，不得引导第三方评估机构作出预设的事实判断和评估结论。</w:t>
      </w:r>
    </w:p>
    <w:p w:rsidR="00654A97" w:rsidRDefault="008C7065">
      <w:pPr>
        <w:adjustRightInd w:val="0"/>
        <w:snapToGrid w:val="0"/>
        <w:spacing w:line="600" w:lineRule="exact"/>
        <w:ind w:firstLineChars="200" w:firstLine="640"/>
        <w:rPr>
          <w:szCs w:val="32"/>
        </w:rPr>
      </w:pPr>
      <w:r>
        <w:rPr>
          <w:rFonts w:hAnsi="仿宋_GB2312"/>
          <w:szCs w:val="32"/>
        </w:rPr>
        <w:t>第三方评估机构应当遵守廉洁自律有关要求，不得从事任何可能影响评估独立性、公正性的活动，并对评估报告的真实性、客观性和准确性负责。</w:t>
      </w:r>
    </w:p>
    <w:p w:rsidR="00654A97" w:rsidRDefault="008C7065">
      <w:pPr>
        <w:adjustRightInd w:val="0"/>
        <w:snapToGrid w:val="0"/>
        <w:spacing w:line="600" w:lineRule="exact"/>
        <w:ind w:firstLineChars="200" w:firstLine="640"/>
        <w:rPr>
          <w:szCs w:val="32"/>
        </w:rPr>
      </w:pPr>
      <w:r>
        <w:rPr>
          <w:rFonts w:hAnsi="仿宋_GB2312"/>
          <w:szCs w:val="32"/>
        </w:rPr>
        <w:t>第三方评估机构对重大行政决策评估工作中涉及的国家秘密、商业秘密和个人隐私等应当予以保密。</w:t>
      </w:r>
    </w:p>
    <w:p w:rsidR="00654A97" w:rsidRDefault="008C7065">
      <w:pPr>
        <w:adjustRightInd w:val="0"/>
        <w:snapToGrid w:val="0"/>
        <w:spacing w:line="600" w:lineRule="exact"/>
        <w:ind w:firstLineChars="200" w:firstLine="640"/>
        <w:rPr>
          <w:szCs w:val="32"/>
        </w:rPr>
      </w:pPr>
      <w:r>
        <w:rPr>
          <w:rFonts w:hAnsi="仿宋_GB2312"/>
          <w:szCs w:val="32"/>
        </w:rPr>
        <w:t>评估成果归评估委托方所有。未经授权，任何机构和个人不得对外披露重大行政决策评估工作信息，不得就评估工作接受媒体采访，不得在公开发表的学术文章中摘录、引用评估报告相关内容。</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lastRenderedPageBreak/>
        <w:t>第三方评估机构应当在委托范围内开展重大行政决策评估工作，不得将委托事项转包给其他单位或者个人。</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执行机关违反本办法规定，导致评估工作延误的，视情予以通报批评或者约谈主要负责人。</w:t>
      </w:r>
    </w:p>
    <w:p w:rsidR="00654A97" w:rsidRDefault="008C7065">
      <w:pPr>
        <w:adjustRightInd w:val="0"/>
        <w:snapToGrid w:val="0"/>
        <w:spacing w:line="600" w:lineRule="exact"/>
        <w:ind w:firstLineChars="200" w:firstLine="640"/>
        <w:rPr>
          <w:szCs w:val="32"/>
        </w:rPr>
      </w:pPr>
      <w:r>
        <w:rPr>
          <w:rFonts w:hAnsi="仿宋_GB2312"/>
          <w:szCs w:val="32"/>
        </w:rPr>
        <w:t>第三方评估机构违反本办法规定，评估委托方可以终止委托合同，并按合同约定追缴评估经费；违反保密等法律法规规定的，依法承担相应责任。</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各镇（街道）、</w:t>
      </w:r>
      <w:r w:rsidR="00F661F7">
        <w:rPr>
          <w:rFonts w:hAnsi="仿宋_GB2312" w:hint="eastAsia"/>
          <w:szCs w:val="32"/>
        </w:rPr>
        <w:t>区</w:t>
      </w:r>
      <w:r>
        <w:rPr>
          <w:rFonts w:hAnsi="仿宋_GB2312"/>
          <w:szCs w:val="32"/>
        </w:rPr>
        <w:t>政府直属部门可参照本办法制定本镇（街道）、本部门的具体实施办法，也可参照本办法执行。</w:t>
      </w:r>
    </w:p>
    <w:p w:rsidR="00654A97" w:rsidRDefault="008C7065">
      <w:pPr>
        <w:numPr>
          <w:ilvl w:val="0"/>
          <w:numId w:val="14"/>
        </w:numPr>
        <w:adjustRightInd w:val="0"/>
        <w:snapToGrid w:val="0"/>
        <w:spacing w:line="600" w:lineRule="exact"/>
        <w:ind w:firstLineChars="200" w:firstLine="640"/>
        <w:rPr>
          <w:szCs w:val="32"/>
        </w:rPr>
      </w:pPr>
      <w:r>
        <w:rPr>
          <w:rFonts w:hAnsi="仿宋_GB2312"/>
          <w:szCs w:val="32"/>
        </w:rPr>
        <w:t>本办法自</w:t>
      </w:r>
      <w:r>
        <w:rPr>
          <w:szCs w:val="32"/>
        </w:rPr>
        <w:t>202</w:t>
      </w:r>
      <w:r w:rsidR="00F661F7">
        <w:rPr>
          <w:rFonts w:hint="eastAsia"/>
          <w:szCs w:val="32"/>
        </w:rPr>
        <w:t>2</w:t>
      </w:r>
      <w:r>
        <w:rPr>
          <w:rFonts w:hAnsi="仿宋_GB2312"/>
          <w:szCs w:val="32"/>
        </w:rPr>
        <w:t>年</w:t>
      </w:r>
      <w:r w:rsidR="00F661F7">
        <w:rPr>
          <w:rFonts w:hint="eastAsia"/>
          <w:szCs w:val="32"/>
        </w:rPr>
        <w:t>1</w:t>
      </w:r>
      <w:r>
        <w:rPr>
          <w:rFonts w:hAnsi="仿宋_GB2312"/>
          <w:szCs w:val="32"/>
        </w:rPr>
        <w:t>月</w:t>
      </w:r>
      <w:r>
        <w:rPr>
          <w:szCs w:val="32"/>
        </w:rPr>
        <w:t>1</w:t>
      </w:r>
      <w:r>
        <w:rPr>
          <w:rFonts w:hAnsi="仿宋_GB2312"/>
          <w:szCs w:val="32"/>
        </w:rPr>
        <w:t>日起施行。</w:t>
      </w:r>
    </w:p>
    <w:p w:rsidR="00654A97" w:rsidRPr="00F661F7" w:rsidRDefault="00654A97" w:rsidP="00F661F7">
      <w:pPr>
        <w:adjustRightInd w:val="0"/>
        <w:snapToGrid w:val="0"/>
        <w:spacing w:line="560" w:lineRule="exact"/>
        <w:rPr>
          <w:szCs w:val="32"/>
        </w:rPr>
      </w:pPr>
    </w:p>
    <w:sectPr w:rsidR="00654A97" w:rsidRPr="00F661F7" w:rsidSect="00654A97">
      <w:headerReference w:type="default" r:id="rId9"/>
      <w:footerReference w:type="even" r:id="rId10"/>
      <w:footerReference w:type="default" r:id="rId11"/>
      <w:pgSz w:w="11906" w:h="16838"/>
      <w:pgMar w:top="1871" w:right="1531" w:bottom="1758"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77" w:rsidRDefault="005A3F77" w:rsidP="00654A97">
      <w:r>
        <w:separator/>
      </w:r>
    </w:p>
  </w:endnote>
  <w:endnote w:type="continuationSeparator" w:id="0">
    <w:p w:rsidR="005A3F77" w:rsidRDefault="005A3F77" w:rsidP="0065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97" w:rsidRDefault="000B5707">
    <w:pPr>
      <w:pStyle w:val="a4"/>
      <w:framePr w:wrap="around" w:vAnchor="text" w:hAnchor="margin" w:xAlign="outside" w:y="1"/>
      <w:rPr>
        <w:rStyle w:val="a7"/>
      </w:rPr>
    </w:pPr>
    <w:r>
      <w:rPr>
        <w:rStyle w:val="a7"/>
      </w:rPr>
      <w:fldChar w:fldCharType="begin"/>
    </w:r>
    <w:r w:rsidR="008C7065">
      <w:rPr>
        <w:rStyle w:val="a7"/>
      </w:rPr>
      <w:instrText xml:space="preserve">PAGE  </w:instrText>
    </w:r>
    <w:r>
      <w:rPr>
        <w:rStyle w:val="a7"/>
      </w:rPr>
      <w:fldChar w:fldCharType="end"/>
    </w:r>
  </w:p>
  <w:p w:rsidR="00654A97" w:rsidRDefault="00654A9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97" w:rsidRDefault="008C7065">
    <w:pPr>
      <w:pStyle w:val="a4"/>
      <w:framePr w:wrap="around" w:vAnchor="text" w:hAnchor="margin" w:xAlign="outside" w:y="1"/>
      <w:rPr>
        <w:rStyle w:val="a7"/>
        <w:rFonts w:ascii="宋体" w:eastAsia="宋体" w:hAnsi="宋体"/>
        <w:color w:val="FFFFFF"/>
        <w:sz w:val="28"/>
        <w:szCs w:val="28"/>
      </w:rPr>
    </w:pPr>
    <w:r>
      <w:rPr>
        <w:rStyle w:val="a7"/>
        <w:rFonts w:ascii="宋体" w:eastAsia="宋体" w:hAnsi="宋体"/>
        <w:color w:val="FFFFFF"/>
        <w:sz w:val="28"/>
        <w:szCs w:val="28"/>
      </w:rPr>
      <w:t>—</w:t>
    </w:r>
    <w:r>
      <w:rPr>
        <w:rStyle w:val="a7"/>
        <w:rFonts w:ascii="宋体" w:eastAsia="宋体" w:hAnsi="宋体"/>
        <w:sz w:val="28"/>
        <w:szCs w:val="28"/>
      </w:rPr>
      <w:t xml:space="preserve">— </w:t>
    </w:r>
    <w:r w:rsidR="000B5707">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0B5707">
      <w:rPr>
        <w:rStyle w:val="a7"/>
        <w:rFonts w:ascii="宋体" w:eastAsia="宋体" w:hAnsi="宋体"/>
        <w:sz w:val="28"/>
        <w:szCs w:val="28"/>
      </w:rPr>
      <w:fldChar w:fldCharType="separate"/>
    </w:r>
    <w:r w:rsidR="00B91C16">
      <w:rPr>
        <w:rStyle w:val="a7"/>
        <w:rFonts w:ascii="宋体" w:eastAsia="宋体" w:hAnsi="宋体"/>
        <w:noProof/>
        <w:sz w:val="28"/>
        <w:szCs w:val="28"/>
      </w:rPr>
      <w:t>2</w:t>
    </w:r>
    <w:r w:rsidR="000B5707">
      <w:rPr>
        <w:rStyle w:val="a7"/>
        <w:rFonts w:ascii="宋体" w:eastAsia="宋体" w:hAnsi="宋体"/>
        <w:sz w:val="28"/>
        <w:szCs w:val="28"/>
      </w:rPr>
      <w:fldChar w:fldCharType="end"/>
    </w:r>
    <w:r>
      <w:rPr>
        <w:rStyle w:val="a7"/>
        <w:rFonts w:ascii="宋体" w:eastAsia="宋体" w:hAnsi="宋体"/>
        <w:sz w:val="28"/>
        <w:szCs w:val="28"/>
      </w:rPr>
      <w:t xml:space="preserve"> —</w:t>
    </w:r>
    <w:r>
      <w:rPr>
        <w:rStyle w:val="a7"/>
        <w:rFonts w:ascii="宋体" w:eastAsia="宋体" w:hAnsi="宋体"/>
        <w:color w:val="FFFFFF"/>
        <w:sz w:val="28"/>
        <w:szCs w:val="28"/>
      </w:rPr>
      <w:t>—</w:t>
    </w:r>
    <w:r>
      <w:rPr>
        <w:rStyle w:val="a7"/>
        <w:rFonts w:ascii="宋体" w:eastAsia="宋体" w:hAnsi="宋体"/>
        <w:color w:val="FFFFFF"/>
        <w:sz w:val="28"/>
        <w:szCs w:val="28"/>
      </w:rPr>
      <w:softHyphen/>
    </w:r>
  </w:p>
  <w:p w:rsidR="00654A97" w:rsidRDefault="00654A9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77" w:rsidRDefault="005A3F77" w:rsidP="00654A97">
      <w:r>
        <w:separator/>
      </w:r>
    </w:p>
  </w:footnote>
  <w:footnote w:type="continuationSeparator" w:id="0">
    <w:p w:rsidR="005A3F77" w:rsidRDefault="005A3F77" w:rsidP="0065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97" w:rsidRDefault="00654A9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4DF0C"/>
    <w:multiLevelType w:val="singleLevel"/>
    <w:tmpl w:val="8604DF0C"/>
    <w:lvl w:ilvl="0">
      <w:start w:val="1"/>
      <w:numFmt w:val="chineseCounting"/>
      <w:suff w:val="nothing"/>
      <w:lvlText w:val="（%1）"/>
      <w:lvlJc w:val="left"/>
      <w:rPr>
        <w:rFonts w:hint="eastAsia"/>
      </w:rPr>
    </w:lvl>
  </w:abstractNum>
  <w:abstractNum w:abstractNumId="1">
    <w:nsid w:val="8D5B494B"/>
    <w:multiLevelType w:val="singleLevel"/>
    <w:tmpl w:val="8D5B494B"/>
    <w:lvl w:ilvl="0">
      <w:start w:val="1"/>
      <w:numFmt w:val="chineseCounting"/>
      <w:suff w:val="nothing"/>
      <w:lvlText w:val="（%1）"/>
      <w:lvlJc w:val="left"/>
      <w:rPr>
        <w:rFonts w:hint="eastAsia"/>
      </w:rPr>
    </w:lvl>
  </w:abstractNum>
  <w:abstractNum w:abstractNumId="2">
    <w:nsid w:val="8F841153"/>
    <w:multiLevelType w:val="singleLevel"/>
    <w:tmpl w:val="8F841153"/>
    <w:lvl w:ilvl="0">
      <w:start w:val="1"/>
      <w:numFmt w:val="chineseCounting"/>
      <w:suff w:val="nothing"/>
      <w:lvlText w:val="（%1）"/>
      <w:lvlJc w:val="left"/>
      <w:rPr>
        <w:rFonts w:hint="eastAsia"/>
      </w:rPr>
    </w:lvl>
  </w:abstractNum>
  <w:abstractNum w:abstractNumId="3">
    <w:nsid w:val="B599CFE6"/>
    <w:multiLevelType w:val="singleLevel"/>
    <w:tmpl w:val="B599CFE6"/>
    <w:lvl w:ilvl="0">
      <w:start w:val="1"/>
      <w:numFmt w:val="chineseCounting"/>
      <w:suff w:val="nothing"/>
      <w:lvlText w:val="（%1）"/>
      <w:lvlJc w:val="left"/>
      <w:rPr>
        <w:rFonts w:hint="eastAsia"/>
      </w:rPr>
    </w:lvl>
  </w:abstractNum>
  <w:abstractNum w:abstractNumId="4">
    <w:nsid w:val="B6CE7FAB"/>
    <w:multiLevelType w:val="singleLevel"/>
    <w:tmpl w:val="B6CE7FAB"/>
    <w:lvl w:ilvl="0">
      <w:start w:val="1"/>
      <w:numFmt w:val="chineseCounting"/>
      <w:suff w:val="nothing"/>
      <w:lvlText w:val="（%1）"/>
      <w:lvlJc w:val="left"/>
      <w:rPr>
        <w:rFonts w:hint="eastAsia"/>
      </w:rPr>
    </w:lvl>
  </w:abstractNum>
  <w:abstractNum w:abstractNumId="5">
    <w:nsid w:val="C1EA1EEF"/>
    <w:multiLevelType w:val="singleLevel"/>
    <w:tmpl w:val="C1EA1EEF"/>
    <w:lvl w:ilvl="0">
      <w:start w:val="1"/>
      <w:numFmt w:val="chineseCounting"/>
      <w:suff w:val="nothing"/>
      <w:lvlText w:val="（%1）"/>
      <w:lvlJc w:val="left"/>
      <w:rPr>
        <w:rFonts w:hint="eastAsia"/>
      </w:rPr>
    </w:lvl>
  </w:abstractNum>
  <w:abstractNum w:abstractNumId="6">
    <w:nsid w:val="CEE6DB74"/>
    <w:multiLevelType w:val="singleLevel"/>
    <w:tmpl w:val="CEE6DB74"/>
    <w:lvl w:ilvl="0">
      <w:start w:val="1"/>
      <w:numFmt w:val="chineseCounting"/>
      <w:suff w:val="space"/>
      <w:lvlText w:val="第%1条"/>
      <w:lvlJc w:val="left"/>
      <w:rPr>
        <w:rFonts w:ascii="黑体" w:eastAsia="黑体" w:hAnsi="黑体" w:cs="黑体" w:hint="eastAsia"/>
      </w:rPr>
    </w:lvl>
  </w:abstractNum>
  <w:abstractNum w:abstractNumId="7">
    <w:nsid w:val="F8667BDF"/>
    <w:multiLevelType w:val="singleLevel"/>
    <w:tmpl w:val="F8667BDF"/>
    <w:lvl w:ilvl="0">
      <w:start w:val="1"/>
      <w:numFmt w:val="chineseCounting"/>
      <w:suff w:val="nothing"/>
      <w:lvlText w:val="（%1）"/>
      <w:lvlJc w:val="left"/>
      <w:rPr>
        <w:rFonts w:hint="eastAsia"/>
      </w:rPr>
    </w:lvl>
  </w:abstractNum>
  <w:abstractNum w:abstractNumId="8">
    <w:nsid w:val="FA271756"/>
    <w:multiLevelType w:val="singleLevel"/>
    <w:tmpl w:val="FA271756"/>
    <w:lvl w:ilvl="0">
      <w:start w:val="1"/>
      <w:numFmt w:val="chineseCounting"/>
      <w:suff w:val="nothing"/>
      <w:lvlText w:val="（%1）"/>
      <w:lvlJc w:val="left"/>
      <w:rPr>
        <w:rFonts w:hint="eastAsia"/>
      </w:rPr>
    </w:lvl>
  </w:abstractNum>
  <w:abstractNum w:abstractNumId="9">
    <w:nsid w:val="1DECBE59"/>
    <w:multiLevelType w:val="singleLevel"/>
    <w:tmpl w:val="1DECBE59"/>
    <w:lvl w:ilvl="0">
      <w:start w:val="1"/>
      <w:numFmt w:val="chineseCounting"/>
      <w:suff w:val="space"/>
      <w:lvlText w:val="第%1条"/>
      <w:lvlJc w:val="left"/>
      <w:rPr>
        <w:rFonts w:ascii="黑体" w:eastAsia="黑体" w:hAnsi="黑体" w:cs="黑体" w:hint="eastAsia"/>
      </w:rPr>
    </w:lvl>
  </w:abstractNum>
  <w:abstractNum w:abstractNumId="10">
    <w:nsid w:val="26A22D63"/>
    <w:multiLevelType w:val="singleLevel"/>
    <w:tmpl w:val="26A22D63"/>
    <w:lvl w:ilvl="0">
      <w:start w:val="1"/>
      <w:numFmt w:val="chineseCounting"/>
      <w:suff w:val="space"/>
      <w:lvlText w:val="第%1条"/>
      <w:lvlJc w:val="left"/>
      <w:pPr>
        <w:ind w:left="20"/>
      </w:pPr>
      <w:rPr>
        <w:rFonts w:ascii="黑体" w:eastAsia="黑体" w:hAnsi="黑体" w:cs="黑体" w:hint="eastAsia"/>
      </w:rPr>
    </w:lvl>
  </w:abstractNum>
  <w:abstractNum w:abstractNumId="11">
    <w:nsid w:val="2E8354FB"/>
    <w:multiLevelType w:val="singleLevel"/>
    <w:tmpl w:val="2E8354FB"/>
    <w:lvl w:ilvl="0">
      <w:start w:val="1"/>
      <w:numFmt w:val="chineseCounting"/>
      <w:suff w:val="space"/>
      <w:lvlText w:val="第%1条"/>
      <w:lvlJc w:val="left"/>
      <w:rPr>
        <w:rFonts w:ascii="黑体" w:eastAsia="黑体" w:hAnsi="黑体" w:cs="黑体" w:hint="eastAsia"/>
        <w:sz w:val="32"/>
        <w:szCs w:val="32"/>
      </w:rPr>
    </w:lvl>
  </w:abstractNum>
  <w:abstractNum w:abstractNumId="12">
    <w:nsid w:val="4F628C40"/>
    <w:multiLevelType w:val="singleLevel"/>
    <w:tmpl w:val="4F628C40"/>
    <w:lvl w:ilvl="0">
      <w:start w:val="1"/>
      <w:numFmt w:val="chineseCounting"/>
      <w:suff w:val="nothing"/>
      <w:lvlText w:val="（%1）"/>
      <w:lvlJc w:val="left"/>
      <w:rPr>
        <w:rFonts w:hint="eastAsia"/>
      </w:rPr>
    </w:lvl>
  </w:abstractNum>
  <w:abstractNum w:abstractNumId="13">
    <w:nsid w:val="521A8CFE"/>
    <w:multiLevelType w:val="singleLevel"/>
    <w:tmpl w:val="521A8CFE"/>
    <w:lvl w:ilvl="0">
      <w:start w:val="1"/>
      <w:numFmt w:val="chineseCounting"/>
      <w:suff w:val="nothing"/>
      <w:lvlText w:val="（%1）"/>
      <w:lvlJc w:val="left"/>
      <w:rPr>
        <w:rFonts w:hint="eastAsia"/>
      </w:rPr>
    </w:lvl>
  </w:abstractNum>
  <w:abstractNum w:abstractNumId="14">
    <w:nsid w:val="632E2416"/>
    <w:multiLevelType w:val="singleLevel"/>
    <w:tmpl w:val="632E2416"/>
    <w:lvl w:ilvl="0">
      <w:start w:val="1"/>
      <w:numFmt w:val="chineseCounting"/>
      <w:suff w:val="space"/>
      <w:lvlText w:val="第%1条"/>
      <w:lvlJc w:val="left"/>
      <w:rPr>
        <w:rFonts w:ascii="黑体" w:eastAsia="黑体" w:hAnsi="黑体" w:cs="黑体" w:hint="eastAsia"/>
        <w:sz w:val="32"/>
        <w:szCs w:val="32"/>
      </w:rPr>
    </w:lvl>
  </w:abstractNum>
  <w:abstractNum w:abstractNumId="15">
    <w:nsid w:val="7CE97E81"/>
    <w:multiLevelType w:val="singleLevel"/>
    <w:tmpl w:val="7CE97E81"/>
    <w:lvl w:ilvl="0">
      <w:start w:val="1"/>
      <w:numFmt w:val="chineseCounting"/>
      <w:suff w:val="space"/>
      <w:lvlText w:val="第%1条"/>
      <w:lvlJc w:val="left"/>
      <w:rPr>
        <w:rFonts w:ascii="黑体" w:eastAsia="黑体" w:hAnsi="黑体" w:cs="黑体" w:hint="eastAsia"/>
        <w:sz w:val="32"/>
        <w:szCs w:val="32"/>
      </w:rPr>
    </w:lvl>
  </w:abstractNum>
  <w:abstractNum w:abstractNumId="16">
    <w:nsid w:val="7E870130"/>
    <w:multiLevelType w:val="singleLevel"/>
    <w:tmpl w:val="7E870130"/>
    <w:lvl w:ilvl="0">
      <w:start w:val="1"/>
      <w:numFmt w:val="chineseCounting"/>
      <w:suff w:val="nothing"/>
      <w:lvlText w:val="（%1）"/>
      <w:lvlJc w:val="left"/>
      <w:rPr>
        <w:rFonts w:hint="eastAsia"/>
      </w:rPr>
    </w:lvl>
  </w:abstractNum>
  <w:num w:numId="1">
    <w:abstractNumId w:val="10"/>
  </w:num>
  <w:num w:numId="2">
    <w:abstractNumId w:val="9"/>
  </w:num>
  <w:num w:numId="3">
    <w:abstractNumId w:val="12"/>
  </w:num>
  <w:num w:numId="4">
    <w:abstractNumId w:val="16"/>
  </w:num>
  <w:num w:numId="5">
    <w:abstractNumId w:val="13"/>
  </w:num>
  <w:num w:numId="6">
    <w:abstractNumId w:val="11"/>
  </w:num>
  <w:num w:numId="7">
    <w:abstractNumId w:val="7"/>
  </w:num>
  <w:num w:numId="8">
    <w:abstractNumId w:val="14"/>
  </w:num>
  <w:num w:numId="9">
    <w:abstractNumId w:val="15"/>
  </w:num>
  <w:num w:numId="10">
    <w:abstractNumId w:val="8"/>
  </w:num>
  <w:num w:numId="11">
    <w:abstractNumId w:val="4"/>
  </w:num>
  <w:num w:numId="12">
    <w:abstractNumId w:val="1"/>
  </w:num>
  <w:num w:numId="13">
    <w:abstractNumId w:val="2"/>
  </w:num>
  <w:num w:numId="14">
    <w:abstractNumId w:val="6"/>
  </w:num>
  <w:num w:numId="15">
    <w:abstractNumId w:val="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30E"/>
    <w:rsid w:val="00050359"/>
    <w:rsid w:val="00086D68"/>
    <w:rsid w:val="000B5707"/>
    <w:rsid w:val="0010116D"/>
    <w:rsid w:val="00113A41"/>
    <w:rsid w:val="00152494"/>
    <w:rsid w:val="00165BFA"/>
    <w:rsid w:val="001738AF"/>
    <w:rsid w:val="001D44D7"/>
    <w:rsid w:val="001D7DC6"/>
    <w:rsid w:val="00205390"/>
    <w:rsid w:val="00283699"/>
    <w:rsid w:val="002848FF"/>
    <w:rsid w:val="00360BE0"/>
    <w:rsid w:val="00371D68"/>
    <w:rsid w:val="00384320"/>
    <w:rsid w:val="003F73BB"/>
    <w:rsid w:val="00430139"/>
    <w:rsid w:val="00431771"/>
    <w:rsid w:val="00456F75"/>
    <w:rsid w:val="00463A87"/>
    <w:rsid w:val="004875F5"/>
    <w:rsid w:val="0049528D"/>
    <w:rsid w:val="004C781E"/>
    <w:rsid w:val="005205E9"/>
    <w:rsid w:val="005304A8"/>
    <w:rsid w:val="00572341"/>
    <w:rsid w:val="005A3F77"/>
    <w:rsid w:val="005B7DDF"/>
    <w:rsid w:val="006448E0"/>
    <w:rsid w:val="00653CCF"/>
    <w:rsid w:val="00654A97"/>
    <w:rsid w:val="0065732B"/>
    <w:rsid w:val="00694B59"/>
    <w:rsid w:val="006A673A"/>
    <w:rsid w:val="006B1B22"/>
    <w:rsid w:val="006D0049"/>
    <w:rsid w:val="006D65E7"/>
    <w:rsid w:val="0071362D"/>
    <w:rsid w:val="00713A1F"/>
    <w:rsid w:val="00746E69"/>
    <w:rsid w:val="007721AA"/>
    <w:rsid w:val="00773081"/>
    <w:rsid w:val="007A3F07"/>
    <w:rsid w:val="007D778A"/>
    <w:rsid w:val="008348EB"/>
    <w:rsid w:val="00856AB2"/>
    <w:rsid w:val="00871164"/>
    <w:rsid w:val="008C7065"/>
    <w:rsid w:val="008D2D4A"/>
    <w:rsid w:val="00902C8C"/>
    <w:rsid w:val="00903E89"/>
    <w:rsid w:val="0093552F"/>
    <w:rsid w:val="00942335"/>
    <w:rsid w:val="00953C73"/>
    <w:rsid w:val="009F2863"/>
    <w:rsid w:val="009F2FA8"/>
    <w:rsid w:val="00A0287C"/>
    <w:rsid w:val="00A047CF"/>
    <w:rsid w:val="00AC59C0"/>
    <w:rsid w:val="00AF3237"/>
    <w:rsid w:val="00B6193B"/>
    <w:rsid w:val="00B77176"/>
    <w:rsid w:val="00B8078C"/>
    <w:rsid w:val="00B91C16"/>
    <w:rsid w:val="00B96C1E"/>
    <w:rsid w:val="00BC6416"/>
    <w:rsid w:val="00BE71CA"/>
    <w:rsid w:val="00C1231D"/>
    <w:rsid w:val="00C75A12"/>
    <w:rsid w:val="00C82B83"/>
    <w:rsid w:val="00CB2787"/>
    <w:rsid w:val="00CB444E"/>
    <w:rsid w:val="00CC057A"/>
    <w:rsid w:val="00CD68B9"/>
    <w:rsid w:val="00CF1782"/>
    <w:rsid w:val="00D67C4F"/>
    <w:rsid w:val="00D760D4"/>
    <w:rsid w:val="00D77D13"/>
    <w:rsid w:val="00D841CF"/>
    <w:rsid w:val="00D84582"/>
    <w:rsid w:val="00DB2B42"/>
    <w:rsid w:val="00DE030E"/>
    <w:rsid w:val="00E42B35"/>
    <w:rsid w:val="00F0340A"/>
    <w:rsid w:val="00F04D33"/>
    <w:rsid w:val="00F35859"/>
    <w:rsid w:val="00F35C90"/>
    <w:rsid w:val="00F36D36"/>
    <w:rsid w:val="00F42D9E"/>
    <w:rsid w:val="00F661F7"/>
    <w:rsid w:val="00FD1BFF"/>
    <w:rsid w:val="021B4243"/>
    <w:rsid w:val="05C84446"/>
    <w:rsid w:val="068A65A3"/>
    <w:rsid w:val="071F189F"/>
    <w:rsid w:val="0A2C77FF"/>
    <w:rsid w:val="0B7E2580"/>
    <w:rsid w:val="11234B96"/>
    <w:rsid w:val="11F94770"/>
    <w:rsid w:val="14141623"/>
    <w:rsid w:val="15267BF6"/>
    <w:rsid w:val="15B24F58"/>
    <w:rsid w:val="15F20BA7"/>
    <w:rsid w:val="167E6697"/>
    <w:rsid w:val="17CF20D4"/>
    <w:rsid w:val="19FB0E79"/>
    <w:rsid w:val="1A1D5755"/>
    <w:rsid w:val="1AAF5779"/>
    <w:rsid w:val="1B0875D4"/>
    <w:rsid w:val="1C3310D4"/>
    <w:rsid w:val="1D6A1135"/>
    <w:rsid w:val="1F1B15FF"/>
    <w:rsid w:val="20E41133"/>
    <w:rsid w:val="2787304D"/>
    <w:rsid w:val="2817155B"/>
    <w:rsid w:val="28534AB1"/>
    <w:rsid w:val="29214F22"/>
    <w:rsid w:val="29E361E4"/>
    <w:rsid w:val="2B78573D"/>
    <w:rsid w:val="2C090FF0"/>
    <w:rsid w:val="2CF13EF3"/>
    <w:rsid w:val="33961CA5"/>
    <w:rsid w:val="33A80170"/>
    <w:rsid w:val="34C926BC"/>
    <w:rsid w:val="356A5F19"/>
    <w:rsid w:val="35D85E10"/>
    <w:rsid w:val="36256E5E"/>
    <w:rsid w:val="36C149FC"/>
    <w:rsid w:val="37C97A97"/>
    <w:rsid w:val="387126C4"/>
    <w:rsid w:val="3C5A472D"/>
    <w:rsid w:val="3D1E6600"/>
    <w:rsid w:val="3D550B38"/>
    <w:rsid w:val="3F851C46"/>
    <w:rsid w:val="3FDF362C"/>
    <w:rsid w:val="411A312C"/>
    <w:rsid w:val="41E87D89"/>
    <w:rsid w:val="42C01948"/>
    <w:rsid w:val="42C505DF"/>
    <w:rsid w:val="42DB6BBF"/>
    <w:rsid w:val="43BB50C9"/>
    <w:rsid w:val="44CE733E"/>
    <w:rsid w:val="47974668"/>
    <w:rsid w:val="4C0A7666"/>
    <w:rsid w:val="4D02470F"/>
    <w:rsid w:val="4DFD5377"/>
    <w:rsid w:val="4E2143E3"/>
    <w:rsid w:val="53120061"/>
    <w:rsid w:val="536A110C"/>
    <w:rsid w:val="53923F66"/>
    <w:rsid w:val="555863F5"/>
    <w:rsid w:val="55751F3E"/>
    <w:rsid w:val="55F427B9"/>
    <w:rsid w:val="562C7737"/>
    <w:rsid w:val="568C4143"/>
    <w:rsid w:val="59991346"/>
    <w:rsid w:val="5BF77A88"/>
    <w:rsid w:val="5D6172D3"/>
    <w:rsid w:val="623F4B47"/>
    <w:rsid w:val="631E4DC8"/>
    <w:rsid w:val="65405198"/>
    <w:rsid w:val="68272865"/>
    <w:rsid w:val="68C00CC2"/>
    <w:rsid w:val="6B1D7FE1"/>
    <w:rsid w:val="6B525048"/>
    <w:rsid w:val="6BFF21B6"/>
    <w:rsid w:val="6CAE630F"/>
    <w:rsid w:val="6D7F2C4E"/>
    <w:rsid w:val="6E82291C"/>
    <w:rsid w:val="6F3B1A5E"/>
    <w:rsid w:val="704A391F"/>
    <w:rsid w:val="72302D01"/>
    <w:rsid w:val="79E51E2C"/>
    <w:rsid w:val="7B2917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1"/>
    <w:qFormat/>
    <w:rsid w:val="00654A9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rsid w:val="00654A97"/>
    <w:pPr>
      <w:ind w:firstLineChars="200" w:firstLine="200"/>
    </w:pPr>
  </w:style>
  <w:style w:type="paragraph" w:styleId="a3">
    <w:name w:val="Normal Indent"/>
    <w:basedOn w:val="a"/>
    <w:qFormat/>
    <w:rsid w:val="00654A97"/>
    <w:pPr>
      <w:ind w:firstLineChars="200" w:firstLine="200"/>
    </w:pPr>
  </w:style>
  <w:style w:type="paragraph" w:styleId="a4">
    <w:name w:val="footer"/>
    <w:basedOn w:val="a"/>
    <w:link w:val="Char"/>
    <w:uiPriority w:val="99"/>
    <w:qFormat/>
    <w:rsid w:val="00654A97"/>
    <w:pPr>
      <w:tabs>
        <w:tab w:val="center" w:pos="4153"/>
        <w:tab w:val="right" w:pos="8306"/>
      </w:tabs>
      <w:snapToGrid w:val="0"/>
      <w:jc w:val="left"/>
    </w:pPr>
    <w:rPr>
      <w:kern w:val="0"/>
      <w:sz w:val="18"/>
      <w:szCs w:val="18"/>
    </w:rPr>
  </w:style>
  <w:style w:type="paragraph" w:styleId="a5">
    <w:name w:val="header"/>
    <w:basedOn w:val="a"/>
    <w:link w:val="Char0"/>
    <w:uiPriority w:val="99"/>
    <w:qFormat/>
    <w:rsid w:val="00654A97"/>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qFormat/>
    <w:rsid w:val="00654A97"/>
    <w:pPr>
      <w:widowControl/>
      <w:spacing w:before="100" w:beforeAutospacing="1" w:after="100" w:afterAutospacing="1"/>
      <w:jc w:val="left"/>
    </w:pPr>
    <w:rPr>
      <w:rFonts w:ascii="宋体" w:eastAsia="宋体" w:hAnsi="宋体" w:cs="宋体"/>
      <w:kern w:val="0"/>
      <w:sz w:val="24"/>
    </w:rPr>
  </w:style>
  <w:style w:type="character" w:styleId="a7">
    <w:name w:val="page number"/>
    <w:uiPriority w:val="99"/>
    <w:qFormat/>
    <w:rsid w:val="00654A97"/>
    <w:rPr>
      <w:rFonts w:cs="Times New Roman"/>
    </w:rPr>
  </w:style>
  <w:style w:type="character" w:customStyle="1" w:styleId="Char0">
    <w:name w:val="页眉 Char"/>
    <w:link w:val="a5"/>
    <w:uiPriority w:val="99"/>
    <w:qFormat/>
    <w:locked/>
    <w:rsid w:val="00654A97"/>
    <w:rPr>
      <w:rFonts w:ascii="Times New Roman" w:eastAsia="仿宋_GB2312" w:hAnsi="Times New Roman" w:cs="Times New Roman"/>
      <w:sz w:val="18"/>
      <w:szCs w:val="18"/>
    </w:rPr>
  </w:style>
  <w:style w:type="character" w:customStyle="1" w:styleId="Char">
    <w:name w:val="页脚 Char"/>
    <w:link w:val="a4"/>
    <w:uiPriority w:val="99"/>
    <w:qFormat/>
    <w:locked/>
    <w:rsid w:val="00654A97"/>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2671</Words>
  <Characters>15231</Characters>
  <Application>Microsoft Office Word</Application>
  <DocSecurity>0</DocSecurity>
  <Lines>126</Lines>
  <Paragraphs>35</Paragraphs>
  <ScaleCrop>false</ScaleCrop>
  <Company>TZFT</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66</cp:revision>
  <cp:lastPrinted>2021-05-11T02:04:00Z</cp:lastPrinted>
  <dcterms:created xsi:type="dcterms:W3CDTF">2018-07-21T08:47:00Z</dcterms:created>
  <dcterms:modified xsi:type="dcterms:W3CDTF">2021-12-22T03:23:00Z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